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95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504295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504295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504295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D955DF" w:rsidRPr="00BE4B53" w:rsidRDefault="00D955DF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Incontro del Prefetto</w:t>
      </w:r>
    </w:p>
    <w:p w:rsidR="00D955DF" w:rsidRPr="00BE4B53" w:rsidRDefault="00D955DF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  <w:proofErr w:type="gramStart"/>
      <w:r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della</w:t>
      </w:r>
      <w:proofErr w:type="gramEnd"/>
      <w:r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Congregazione per l’Evangelizzazione dei Popoli</w:t>
      </w:r>
    </w:p>
    <w:p w:rsidR="00D955DF" w:rsidRDefault="00D955DF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  <w:proofErr w:type="gramStart"/>
      <w:r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con</w:t>
      </w:r>
      <w:proofErr w:type="gramEnd"/>
      <w:r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i Sacerdoti</w:t>
      </w:r>
    </w:p>
    <w:p w:rsidR="00504295" w:rsidRPr="00BE4B53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D955DF" w:rsidRPr="00BE4B53" w:rsidRDefault="00504295" w:rsidP="000E54B4">
      <w:pPr>
        <w:spacing w:line="360" w:lineRule="auto"/>
        <w:jc w:val="center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20/01/201</w:t>
      </w:r>
      <w:r w:rsidR="00731EDD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5</w:t>
      </w:r>
      <w:r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- </w:t>
      </w:r>
      <w:proofErr w:type="spellStart"/>
      <w:r w:rsidR="00D955DF"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Hà</w:t>
      </w:r>
      <w:proofErr w:type="spellEnd"/>
      <w:r w:rsidR="00D955DF"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</w:t>
      </w:r>
      <w:proofErr w:type="spellStart"/>
      <w:r w:rsidR="00D955DF"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N</w:t>
      </w:r>
      <w:r w:rsidR="00D955DF" w:rsidRPr="00BE4B53">
        <w:rPr>
          <w:rFonts w:ascii="Cambria" w:eastAsia="Times New Roman" w:hAnsi="Cambria" w:cs="Cambria"/>
          <w:b/>
          <w:bCs/>
          <w:color w:val="222222"/>
          <w:sz w:val="28"/>
          <w:szCs w:val="28"/>
          <w:lang w:val="it-IT"/>
        </w:rPr>
        <w:t>ộ</w:t>
      </w:r>
      <w:r w:rsidR="00D955DF" w:rsidRPr="00BE4B5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i</w:t>
      </w:r>
      <w:proofErr w:type="spellEnd"/>
    </w:p>
    <w:p w:rsidR="00F76B10" w:rsidRPr="00BE4B53" w:rsidRDefault="00F76B10" w:rsidP="00F76B10">
      <w:pPr>
        <w:spacing w:line="360" w:lineRule="auto"/>
        <w:rPr>
          <w:rFonts w:ascii="Bookman Old Style" w:hAnsi="Bookman Old Style" w:cs="Times New Roman"/>
          <w:sz w:val="28"/>
          <w:szCs w:val="28"/>
          <w:lang w:val="it-IT"/>
        </w:rPr>
      </w:pPr>
    </w:p>
    <w:p w:rsidR="00F76B10" w:rsidRPr="00BE4B53" w:rsidRDefault="00F76B10" w:rsidP="00F76B10">
      <w:pPr>
        <w:spacing w:line="360" w:lineRule="auto"/>
        <w:rPr>
          <w:rFonts w:ascii="Bookman Old Style" w:hAnsi="Bookman Old Style" w:cs="Times New Roman"/>
          <w:sz w:val="28"/>
          <w:szCs w:val="28"/>
          <w:lang w:val="it-IT"/>
        </w:rPr>
      </w:pPr>
      <w:r w:rsidRPr="00BE4B53">
        <w:rPr>
          <w:rFonts w:ascii="Bookman Old Style" w:hAnsi="Bookman Old Style" w:cs="Times New Roman"/>
          <w:sz w:val="28"/>
          <w:szCs w:val="28"/>
          <w:lang w:val="it-IT"/>
        </w:rPr>
        <w:t>Cari confratelli nel Sacerdozio,</w:t>
      </w:r>
    </w:p>
    <w:p w:rsidR="00F76B10" w:rsidRPr="00BE4B53" w:rsidRDefault="00F76B10" w:rsidP="00F76B10">
      <w:pPr>
        <w:spacing w:line="360" w:lineRule="auto"/>
        <w:rPr>
          <w:rFonts w:ascii="Bookman Old Style" w:hAnsi="Bookman Old Style" w:cs="Times New Roman"/>
          <w:sz w:val="28"/>
          <w:szCs w:val="28"/>
          <w:lang w:val="it-IT"/>
        </w:rPr>
      </w:pPr>
    </w:p>
    <w:p w:rsidR="00D955DF" w:rsidRPr="00BE4B53" w:rsidRDefault="00F76B10" w:rsidP="00F76B10">
      <w:pPr>
        <w:pStyle w:val="Paragrafoelenco"/>
        <w:numPr>
          <w:ilvl w:val="0"/>
          <w:numId w:val="2"/>
        </w:numPr>
        <w:spacing w:line="360" w:lineRule="auto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  <w:t>Saluto</w:t>
      </w:r>
      <w:r w:rsidR="00BE4B53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</w:p>
    <w:p w:rsidR="00D955DF" w:rsidRPr="00BE4B53" w:rsidRDefault="00E43B66" w:rsidP="00BE4B53">
      <w:pPr>
        <w:spacing w:line="360" w:lineRule="auto"/>
        <w:ind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>
        <w:rPr>
          <w:rFonts w:ascii="Bookman Old Style" w:hAnsi="Bookman Old Style" w:cs="Times New Roman"/>
          <w:sz w:val="28"/>
          <w:szCs w:val="28"/>
          <w:lang w:val="it-IT"/>
        </w:rPr>
        <w:t>Saluto tutti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voi, cari fratelli, e a voi porto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la benedizione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del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Santo Padre Francesco. Sono contento di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essere in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questa terra bene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detta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, t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erra di una Chiesa viva e salda,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dove il sangue di molti martiri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è stato versato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eroicamente. Ogni anno,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il 24 novembre – giorno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in cui la Chiesa celebra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la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memoria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dei Santi Andrea </w:t>
      </w:r>
      <w:proofErr w:type="spellStart"/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Dung-Lac</w:t>
      </w:r>
      <w:proofErr w:type="spellEnd"/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, sacerdote,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dei suoi </w:t>
      </w:r>
      <w:r w:rsidR="00447B4D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126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compagni martiri -, </w:t>
      </w:r>
      <w:proofErr w:type="gramStart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ho</w:t>
      </w:r>
      <w:proofErr w:type="gramEnd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occasione di rileggere la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bella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lettera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di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San Paolo </w:t>
      </w:r>
      <w:proofErr w:type="spellStart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Lê</w:t>
      </w:r>
      <w:proofErr w:type="spellEnd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proofErr w:type="spellStart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B</w:t>
      </w:r>
      <w:r w:rsidR="00D955DF" w:rsidRPr="00BE4B53">
        <w:rPr>
          <w:rFonts w:ascii="Cambria" w:hAnsi="Cambria" w:cs="Cambria"/>
          <w:sz w:val="28"/>
          <w:szCs w:val="28"/>
          <w:lang w:val="it-IT"/>
        </w:rPr>
        <w:t>ả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o</w:t>
      </w:r>
      <w:proofErr w:type="spellEnd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proofErr w:type="spellStart"/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T</w:t>
      </w:r>
      <w:r w:rsidR="00D955DF" w:rsidRPr="00BE4B53">
        <w:rPr>
          <w:rFonts w:ascii="Cambria" w:hAnsi="Cambria" w:cs="Cambria"/>
          <w:sz w:val="28"/>
          <w:szCs w:val="28"/>
          <w:lang w:val="it-IT"/>
        </w:rPr>
        <w:t>ị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nh</w:t>
      </w:r>
      <w:proofErr w:type="spellEnd"/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, scritta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dal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carcere ai seminaristi. Mi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colpisce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r w:rsidR="00447B4D" w:rsidRPr="00BE4B53">
        <w:rPr>
          <w:rFonts w:ascii="Bookman Old Style" w:hAnsi="Bookman Old Style" w:cs="Times New Roman"/>
          <w:sz w:val="28"/>
          <w:szCs w:val="28"/>
          <w:lang w:val="it-IT"/>
        </w:rPr>
        <w:t>molto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i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l suo amore per il Signore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Gesù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e per la Chiesa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 xml:space="preserve">,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come pure 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 xml:space="preserve">la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sua 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>preoccupazione pastorale verso i seminaristi affidatigli.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Il suo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esempio mi sollecita sempre i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l desiderio ardente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per il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Signore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e i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l servizio </w:t>
      </w:r>
      <w:r w:rsidRPr="00E43B66">
        <w:rPr>
          <w:rFonts w:ascii="Bookman Old Style" w:hAnsi="Bookman Old Style" w:cs="Times New Roman"/>
          <w:sz w:val="28"/>
          <w:szCs w:val="28"/>
          <w:lang w:val="it-IT"/>
        </w:rPr>
        <w:t>a</w:t>
      </w:r>
      <w:r w:rsidR="00D955DF" w:rsidRPr="00E43B66">
        <w:rPr>
          <w:rFonts w:ascii="Bookman Old Style" w:hAnsi="Bookman Old Style" w:cs="Times New Roman"/>
          <w:sz w:val="28"/>
          <w:szCs w:val="28"/>
          <w:lang w:val="it-IT"/>
        </w:rPr>
        <w:t>lla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sua Chiesa. Come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sacerdoti e responsabili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di queste vostre Chiese d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el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>Vietnam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, voi sie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te chiamati ad essere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“</w:t>
      </w:r>
      <w:r w:rsidR="00F76B10" w:rsidRPr="00BE4B53">
        <w:rPr>
          <w:rFonts w:ascii="Bookman Old Style" w:hAnsi="Bookman Old Style" w:cs="Times New Roman"/>
          <w:i/>
          <w:sz w:val="28"/>
          <w:szCs w:val="28"/>
          <w:lang w:val="it-IT"/>
        </w:rPr>
        <w:t>il sale e la luce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” (cfr</w:t>
      </w:r>
      <w:r w:rsidR="00BE4B53" w:rsidRPr="00BE4B53">
        <w:rPr>
          <w:rFonts w:ascii="Bookman Old Style" w:hAnsi="Bookman Old Style" w:cs="Times New Roman"/>
          <w:sz w:val="28"/>
          <w:szCs w:val="28"/>
          <w:lang w:val="it-IT"/>
        </w:rPr>
        <w:t>.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Mt 5,13-15) in questa società. </w:t>
      </w:r>
      <w:r w:rsidR="00F76B10" w:rsidRPr="00BE4B53">
        <w:rPr>
          <w:rFonts w:ascii="Bookman Old Style" w:hAnsi="Bookman Old Style" w:cs="Times New Roman"/>
          <w:sz w:val="28"/>
          <w:szCs w:val="28"/>
          <w:lang w:val="vi-VN"/>
        </w:rPr>
        <w:t>Imitate i vostri eroici ant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e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 xml:space="preserve">nati martiri e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siate degni 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 xml:space="preserve">di 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>esser</w:t>
      </w:r>
      <w:r w:rsidR="00846FEF" w:rsidRPr="00BE4B53">
        <w:rPr>
          <w:rFonts w:ascii="Bookman Old Style" w:hAnsi="Bookman Old Style" w:cs="Times New Roman"/>
          <w:sz w:val="28"/>
          <w:szCs w:val="28"/>
          <w:lang w:val="it-IT"/>
        </w:rPr>
        <w:t>n</w:t>
      </w:r>
      <w:r w:rsidR="00D955D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e </w:t>
      </w:r>
      <w:r w:rsidR="00846FEF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i 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 xml:space="preserve">loro </w:t>
      </w:r>
      <w:r w:rsidR="00F76B10" w:rsidRPr="00BE4B53">
        <w:rPr>
          <w:rFonts w:ascii="Bookman Old Style" w:hAnsi="Bookman Old Style" w:cs="Times New Roman"/>
          <w:sz w:val="28"/>
          <w:szCs w:val="28"/>
          <w:lang w:val="it-IT"/>
        </w:rPr>
        <w:t>successori</w:t>
      </w:r>
      <w:r w:rsidR="00D955DF" w:rsidRPr="00BE4B53">
        <w:rPr>
          <w:rFonts w:ascii="Bookman Old Style" w:hAnsi="Bookman Old Style" w:cs="Times New Roman"/>
          <w:sz w:val="28"/>
          <w:szCs w:val="28"/>
          <w:lang w:val="vi-VN"/>
        </w:rPr>
        <w:t>.</w:t>
      </w:r>
    </w:p>
    <w:p w:rsidR="00D955DF" w:rsidRPr="00BE4B53" w:rsidRDefault="00D955DF" w:rsidP="00846FEF">
      <w:pPr>
        <w:pStyle w:val="Paragrafoelenco"/>
        <w:numPr>
          <w:ilvl w:val="0"/>
          <w:numId w:val="2"/>
        </w:numPr>
        <w:spacing w:line="360" w:lineRule="auto"/>
        <w:ind w:left="0"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proofErr w:type="spellStart"/>
      <w:r w:rsidRPr="00BE4B53">
        <w:rPr>
          <w:rFonts w:ascii="Bookman Old Style" w:hAnsi="Bookman Old Style"/>
          <w:b/>
          <w:i/>
          <w:sz w:val="28"/>
          <w:szCs w:val="28"/>
          <w:lang w:val="it-IT"/>
        </w:rPr>
        <w:lastRenderedPageBreak/>
        <w:t>Evangelii</w:t>
      </w:r>
      <w:proofErr w:type="spellEnd"/>
      <w:r w:rsidRPr="00BE4B53">
        <w:rPr>
          <w:rFonts w:ascii="Bookman Old Style" w:hAnsi="Bookman Old Style"/>
          <w:b/>
          <w:i/>
          <w:sz w:val="28"/>
          <w:szCs w:val="28"/>
          <w:lang w:val="it-IT"/>
        </w:rPr>
        <w:t xml:space="preserve"> </w:t>
      </w:r>
      <w:proofErr w:type="spellStart"/>
      <w:r w:rsidRPr="00BE4B53">
        <w:rPr>
          <w:rFonts w:ascii="Bookman Old Style" w:hAnsi="Bookman Old Style"/>
          <w:b/>
          <w:i/>
          <w:sz w:val="28"/>
          <w:szCs w:val="28"/>
          <w:lang w:val="it-IT"/>
        </w:rPr>
        <w:t>gaudium</w:t>
      </w:r>
      <w:proofErr w:type="spellEnd"/>
      <w:r w:rsidR="00846FEF" w:rsidRPr="00BE4B53">
        <w:rPr>
          <w:rFonts w:ascii="Bookman Old Style" w:hAnsi="Bookman Old Style"/>
          <w:i/>
          <w:sz w:val="28"/>
          <w:szCs w:val="28"/>
          <w:lang w:val="it-IT"/>
        </w:rPr>
        <w:t xml:space="preserve">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Cari fratelli, il tema dell’evangelizzazione è ancora rilevante e lo sarà sempre, perché la Chiesa per la sua natura è 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missionaria. Questo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tema è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stato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ri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badito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sottolineato dal 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Papa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Francesco 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specialmente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su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Esortazione Apostolic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Evangelii</w:t>
      </w:r>
      <w:proofErr w:type="spellEnd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Gaudium</w:t>
      </w:r>
      <w:proofErr w:type="spellEnd"/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Questo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prezioso 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documento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dovrebbe 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costituire il punto di riferimento per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la Chiesa del Vietnam</w:t>
      </w:r>
      <w:r w:rsidR="00846F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chiamata al tempo stesso ad un cammino di conversione e ad un impegno forte di evangelizzazione. In questo senso, ricordiamo che evangelizzare nasce dal Vangelo e rinasce continuamente nell’incontro personale con Gesù.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L’incontro con Gesù porta il cambia</w:t>
      </w:r>
      <w:r w:rsidR="00E43B6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mento della vita e, al tempo stesso, dona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gioia </w:t>
      </w:r>
      <w:r w:rsidRPr="00BE4B53">
        <w:rPr>
          <w:rFonts w:ascii="Bookman Old Style" w:hAnsi="Bookman Old Style" w:cs="Times New Roman"/>
          <w:sz w:val="28"/>
          <w:szCs w:val="28"/>
          <w:lang w:val="it-IT"/>
        </w:rPr>
        <w:t>vera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profonda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che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tende sempre a comunicarsi. “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e qualcuno ha accolto questo amore che </w:t>
      </w:r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gli ridona il senso della vita - </w:t>
      </w:r>
      <w:r w:rsidR="00387874" w:rsidRPr="00E43B6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scrive il Papa</w:t>
      </w:r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- 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come può contenere il desiderio di comunicarlo agli altri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?” (</w:t>
      </w:r>
      <w:r w:rsidR="00E43B66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n. 8). Evangelizzare è </w:t>
      </w:r>
      <w:r w:rsidR="00E43B6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annunciare Cristo, è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incontrarlo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E43B6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essere rinn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ovati da Lui. È interessante quanto scrive il Papa </w:t>
      </w:r>
      <w:r w:rsidR="00E43B6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nell’enciclica </w:t>
      </w:r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Lumen </w:t>
      </w:r>
      <w:proofErr w:type="spellStart"/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Fidei</w:t>
      </w:r>
      <w:proofErr w:type="spellEnd"/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ripreso in </w:t>
      </w:r>
      <w:proofErr w:type="spellStart"/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Evangelii</w:t>
      </w:r>
      <w:proofErr w:type="spellEnd"/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="00387874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Gaudium</w:t>
      </w:r>
      <w:proofErr w:type="spellEnd"/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: “</w:t>
      </w:r>
      <w:r w:rsidRPr="00E43B66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La Chiesa non cresce per proselitismo ma per attrazione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 (n.14).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Come evangelizzatori, sperimentiamo questa gioia del Vangelo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nel diventare figli di Dio, nell’essere sacerdoti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 Signore, nel servizio dei fedeli che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sono affidati alla nostra cura.</w:t>
      </w:r>
    </w:p>
    <w:p w:rsidR="00D955DF" w:rsidRPr="00BE4B53" w:rsidRDefault="00D955DF" w:rsidP="000E54B4">
      <w:pPr>
        <w:shd w:val="clear" w:color="auto" w:fill="FFFFFF"/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955DF" w:rsidRPr="00BE4B53" w:rsidRDefault="00D955DF" w:rsidP="00053737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  <w:t>Vita spirituale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  <w:r w:rsidR="00053737" w:rsidRPr="00BE4B53"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  <w:t xml:space="preserve">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Prima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tutto vorrei parlare della vita spirituale del sacerdote</w:t>
      </w:r>
      <w:r w:rsidR="00D06DE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perché,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D06DE6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s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 viviamo dello Spirito, camminiamo anche secondo lo Spirito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”, </w:t>
      </w:r>
      <w:r w:rsidR="00D06DE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secondo l’insegnamento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S. Paolo ai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Gal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ati (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5, 25). Con queste parole,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l’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Apostolo ci ricorda che la vita spirituale del sacerdote deve essere animata e guidata dallo Spirito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Dio che ci conduce alla santità,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perfezion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ata da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lla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 xml:space="preserve">carità. Noi sacerdoti,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più ancora di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ogni fedele, siamo chiamati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alla santità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la nostra identità: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essendo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stati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consacrati con l’unzione e mandati per annunziare ai poveri un lieto messaggio. La santificazione del sacerdote consiste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anzitutto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nel suo legame intimo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 profondo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 Gesù,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Capo e Pastore della Chiesa. I sacerdoti sono chiamati a vivere la radicalità del Vangelo alla sequela di Cristo casto, povero e obbediente. Il presbitero è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anzitutto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uno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chiama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ad essere configurato a Gesù Sommo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ed Eterno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Sacerdote. In altr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parol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dobbiamo amare come Gesù ama, pensare come Gesù pensa, agire come Gesù agi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sce, servire come Gesù serve,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 ogni momento della vita. Il sacerdozio non è un mestiere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 un ufficio burocratico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che si può svolgere in un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tempo e poi basta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Il presbitero è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uno stile di vita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non un lavoro. Il s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acerdote vive il suo sacerdozio, ma non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lo possiede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mai del tutto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 Essere sacerdot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Dio,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piuttosto 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che essere clericali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cioè assuefatti in una condizione religiosa</w:t>
      </w:r>
      <w:r w:rsidR="00387874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nel sacerdozio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Per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vivere pienamente l’identità sacerdotale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la vita spirituale del sacerdote si deve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legare alla preghiera, 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ll’a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scolto della Parola di Dio. Preghiera e ascolto,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come Maria. È il comportamento di chi pone la fiducia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nella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potenza di Dio, si lascia tr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asfigurare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da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Gesù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buon Pastore,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lascia correggere da Dio e lascia agire Dio nella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propria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vita.</w:t>
      </w:r>
    </w:p>
    <w:p w:rsidR="00D955DF" w:rsidRPr="00BE4B53" w:rsidRDefault="00D955DF" w:rsidP="000E54B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955DF" w:rsidRPr="00BE4B53" w:rsidRDefault="00D955DF" w:rsidP="00053737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  <w:t>Vita morale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Riguardo alla vita morale, vorrei parlare del celibato sacerdotale. Questa scelta si deve considerare nel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contesto del 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legame che il celibato ha con l’Ordinazione sacra, che configura il sacerdote a Gesù Cristo Capo e Sposo della Chiesa. La Chiesa, come Sposa di Gesù Cristo, vuole essere amata dal 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lastRenderedPageBreak/>
        <w:t>sacerdote nel modo totale ed esclusivo con cui Gesù Cristo Capo e Sposo l’ha amata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Pastores</w:t>
      </w:r>
      <w:proofErr w:type="spellEnd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Dabo</w:t>
      </w:r>
      <w:proofErr w:type="spellEnd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Vobis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n. 29). Così inteso, il sacerdote accoglierà il celibato “</w:t>
      </w:r>
      <w:r w:rsidRPr="002E2988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con libera e amorosa decisione da rinnovare continuamente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(ibid.)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ssendo consapevole d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ella debolezza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della propria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condizione umana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Sappiamo però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che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per vivere tutte le esigenze morali, pastorali e spirituali del celibato sacerdotale è assolutamente necessaria la preghiera umile e fiduciosa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 (ibid.). Un modo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conservare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vita sacerdotale è coltivare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un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rapporto fraterno con i confratelli nel sacerdozio. L’acc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ompagnamento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 il sostegno dei sacerdoti sono sempre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un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dono di grazia 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un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soccorso prezioso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vivificare il nostro </w:t>
      </w:r>
      <w:r w:rsidR="002E2988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sacerdozio e il nostro ministero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Dove manca un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rapporto fraterno tra sacerdoti, inizia 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sempre una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crisi. Occorre conservare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un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buon rapporto anche con il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proprio Vescovo,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in stima e confidenza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padre e capo della nostra Chiesa locale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</w:p>
    <w:p w:rsidR="00D955DF" w:rsidRPr="00BE4B53" w:rsidRDefault="00D955DF" w:rsidP="00053737">
      <w:pPr>
        <w:shd w:val="clear" w:color="auto" w:fill="FFFFFF"/>
        <w:spacing w:line="360" w:lineRule="auto"/>
        <w:ind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955DF" w:rsidRPr="00BE4B53" w:rsidRDefault="00D955DF" w:rsidP="00053737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val="it-IT"/>
        </w:rPr>
        <w:t>Vita pastorale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Per quanto riguarda la vita pastorale, il Santo Padre Francesco ci ha avvertito del rischio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che corrono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i sacerdoti 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vi-VN"/>
        </w:rPr>
        <w:t>che si preoccupano con ossessione del loro tempo personale. Questo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- scrive - 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vi-VN"/>
        </w:rPr>
        <w:t>si deve frequentemente al fatto che le persone sentono il bisogno imperioso di preservare i loro spazi di autonomia, come se un compito di evangelizzaz</w:t>
      </w:r>
      <w:r w:rsidR="00C336EF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vi-VN"/>
        </w:rPr>
        <w:t xml:space="preserve">ione fosse un veleno pericoloso, 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vi-VN"/>
        </w:rPr>
        <w:t>invece che una gioiosa risposta all’amore di Dio che ci convoca alla missione e ci rende completi e fecondi. Alcuni fanno resistenza a provare fino in fondo il gusto della missione e rimangono avvolti in un’accidia paralizzante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”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(</w:t>
      </w:r>
      <w:r w:rsidR="00C336EF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n.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81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)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. Per dedicare tutta la vita 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tutt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l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forz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al servizio della Chiesa,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abbiamo bisogno della carità pastorale di Gesù che ha dato la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>sua vita al suo greggio. Dobbiamo imitare Gesù nella sua donazione di sé e nel suo servizio. Proprio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 l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 carità pastorale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di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cui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una volta siamo impregnati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arricchirà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nostro ministero sacerdotale e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determinerà 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il nostro modo di pensare e di agire, il nostro modo di rapportarci alla gente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Pastores</w:t>
      </w:r>
      <w:proofErr w:type="spellEnd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Dabo</w:t>
      </w:r>
      <w:proofErr w:type="spellEnd"/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Vobis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n. 23). La carità pastorale ci richie</w:t>
      </w:r>
      <w:r w:rsidR="003531BD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una conversione pastorale, ci sollecita </w:t>
      </w:r>
      <w:proofErr w:type="gramStart"/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ad</w:t>
      </w:r>
      <w:proofErr w:type="gramEnd"/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“</w:t>
      </w:r>
      <w:r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uscire dalla propria comodità e avere il coraggio di raggiungere tutte le periferie che hanno bisogno della luce del Vangelo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r w:rsidR="00C336EF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="00053737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,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n. 20). L’oggetto pri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vilegiato della carità pastorale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sono 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poveri,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gli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emarginati,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piccoli,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gli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infermi,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peccatori e </w:t>
      </w:r>
      <w:r w:rsidR="00053737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gli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increduli.</w:t>
      </w:r>
      <w:bookmarkStart w:id="0" w:name="_GoBack"/>
      <w:bookmarkEnd w:id="0"/>
    </w:p>
    <w:p w:rsidR="00D955DF" w:rsidRPr="00BE4B53" w:rsidRDefault="00D955DF" w:rsidP="00053737">
      <w:pPr>
        <w:spacing w:line="360" w:lineRule="auto"/>
        <w:ind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955DF" w:rsidRPr="00BE4B53" w:rsidRDefault="00053737" w:rsidP="00053737">
      <w:pPr>
        <w:spacing w:line="360" w:lineRule="auto"/>
        <w:ind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elle grand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città,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poi, bisogna prestare 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attenzione a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gli immigra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ti e agli 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D955DF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schiavi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odierni. Ne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messaggi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per l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Giornat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Mondial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della Pace 2015, il Santo Padre ha parlato dei m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olteplici volti della schiavitù: dei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lavoratori 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ridotti in servitù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d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 migranti, d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elle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schiave e 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degli 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schiavi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sessuali</w:t>
      </w:r>
      <w:r w:rsidR="002F526D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C336EF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 così via.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C336E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Messaggio per la 101ª Giornata Mondiale del Migrante e del Rifugiato 2015 (3 settembre 2014)</w:t>
      </w:r>
      <w:r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inoltre, ha scritto che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Gesù è “</w:t>
      </w:r>
      <w:r w:rsidR="00D955DF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l</w:t>
      </w:r>
      <w:r w:rsidR="002F526D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’evangelizzatore per eccellenza, è il Vangelo in persona; e che l</w:t>
      </w:r>
      <w:r w:rsidR="00D955DF" w:rsidRPr="00BE4B5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 sua sollecitudine, particolarmente verso i più vulnerabili ed emarginati, invita tutti a prendersi cura delle persone più fragili e a riconoscere il suo volto sofferente, soprattutto nelle vittime delle nuove forme di povertà e di schiavitù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”. La carità pastorale 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 xml:space="preserve">ci rende sempre disponibili ad assumere qualsiasi impegno per il bene 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della Chiesa e </w:t>
      </w:r>
      <w:r w:rsidR="00D955DF" w:rsidRPr="00BE4B53">
        <w:rPr>
          <w:rFonts w:ascii="Bookman Old Style" w:eastAsia="Times New Roman" w:hAnsi="Bookman Old Style" w:cs="Times New Roman"/>
          <w:color w:val="222222"/>
          <w:sz w:val="28"/>
          <w:szCs w:val="28"/>
          <w:lang w:val="vi-VN"/>
        </w:rPr>
        <w:t>delle anime.</w:t>
      </w:r>
    </w:p>
    <w:p w:rsidR="00D955DF" w:rsidRPr="00BE4B53" w:rsidRDefault="00D955DF" w:rsidP="00053737">
      <w:pPr>
        <w:shd w:val="clear" w:color="auto" w:fill="FFFFFF"/>
        <w:spacing w:line="360" w:lineRule="auto"/>
        <w:ind w:firstLine="360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955DF" w:rsidRPr="00BE4B53" w:rsidRDefault="00D955DF" w:rsidP="00053737">
      <w:pPr>
        <w:shd w:val="clear" w:color="auto" w:fill="FFFFFF"/>
        <w:spacing w:line="360" w:lineRule="auto"/>
        <w:ind w:firstLine="360"/>
        <w:jc w:val="both"/>
        <w:rPr>
          <w:rFonts w:ascii="Bookman Old Style" w:hAnsi="Bookman Old Style" w:cs="Times New Roman"/>
          <w:sz w:val="28"/>
          <w:szCs w:val="28"/>
          <w:lang w:val="it-IT"/>
        </w:rPr>
      </w:pPr>
      <w:r w:rsidRPr="00BE4B53">
        <w:rPr>
          <w:rFonts w:ascii="Bookman Old Style" w:hAnsi="Bookman Old Style" w:cs="Times New Roman"/>
          <w:sz w:val="28"/>
          <w:szCs w:val="28"/>
          <w:lang w:val="it-IT"/>
        </w:rPr>
        <w:lastRenderedPageBreak/>
        <w:t xml:space="preserve">Cari fratelli nel sacerdozio, vi ringrazio per </w:t>
      </w:r>
      <w:r w:rsidR="00053737" w:rsidRPr="00BE4B53">
        <w:rPr>
          <w:rFonts w:ascii="Bookman Old Style" w:hAnsi="Bookman Old Style" w:cs="Times New Roman"/>
          <w:sz w:val="28"/>
          <w:szCs w:val="28"/>
          <w:lang w:val="it-IT"/>
        </w:rPr>
        <w:t>lo</w:t>
      </w:r>
      <w:r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zelo e per l’impegno instancabile che portate nell’evangelizzazione. Andiamo avanti, animati dal comune amore per il Signore e per la </w:t>
      </w:r>
      <w:r w:rsidR="00053737" w:rsidRPr="00BE4B53">
        <w:rPr>
          <w:rFonts w:ascii="Bookman Old Style" w:hAnsi="Bookman Old Style" w:cs="Times New Roman"/>
          <w:sz w:val="28"/>
          <w:szCs w:val="28"/>
          <w:lang w:val="it-IT"/>
        </w:rPr>
        <w:t>Santa Madre</w:t>
      </w:r>
      <w:r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Chiesa. </w:t>
      </w:r>
      <w:r w:rsidR="002F526D">
        <w:rPr>
          <w:rFonts w:ascii="Bookman Old Style" w:hAnsi="Bookman Old Style" w:cs="Times New Roman"/>
          <w:sz w:val="28"/>
          <w:szCs w:val="28"/>
          <w:lang w:val="it-IT"/>
        </w:rPr>
        <w:t>Nostra Signora</w:t>
      </w:r>
      <w:r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di La</w:t>
      </w:r>
      <w:r w:rsidR="00053737"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</w:t>
      </w:r>
      <w:proofErr w:type="spellStart"/>
      <w:r w:rsidR="00053737" w:rsidRPr="00BE4B53">
        <w:rPr>
          <w:rFonts w:ascii="Bookman Old Style" w:hAnsi="Bookman Old Style" w:cs="Times New Roman"/>
          <w:sz w:val="28"/>
          <w:szCs w:val="28"/>
          <w:lang w:val="it-IT"/>
        </w:rPr>
        <w:t>V</w:t>
      </w:r>
      <w:r w:rsidRPr="00BE4B53">
        <w:rPr>
          <w:rFonts w:ascii="Bookman Old Style" w:hAnsi="Bookman Old Style" w:cs="Times New Roman"/>
          <w:sz w:val="28"/>
          <w:szCs w:val="28"/>
          <w:lang w:val="it-IT"/>
        </w:rPr>
        <w:t>an</w:t>
      </w:r>
      <w:r w:rsidR="00112C89" w:rsidRPr="00BE4B53">
        <w:rPr>
          <w:rFonts w:ascii="Bookman Old Style" w:hAnsi="Bookman Old Style" w:cs="Times New Roman"/>
          <w:sz w:val="28"/>
          <w:szCs w:val="28"/>
          <w:lang w:val="it-IT"/>
        </w:rPr>
        <w:t>g</w:t>
      </w:r>
      <w:proofErr w:type="spellEnd"/>
      <w:r w:rsidRPr="00BE4B53">
        <w:rPr>
          <w:rFonts w:ascii="Bookman Old Style" w:hAnsi="Bookman Old Style" w:cs="Times New Roman"/>
          <w:sz w:val="28"/>
          <w:szCs w:val="28"/>
          <w:lang w:val="it-IT"/>
        </w:rPr>
        <w:t xml:space="preserve"> vi protegga e vi accompagni. Rimaniamo uniti nella preghiera.</w:t>
      </w:r>
    </w:p>
    <w:sectPr w:rsidR="00D955DF" w:rsidRPr="00BE4B53" w:rsidSect="000E54B4">
      <w:headerReference w:type="default" r:id="rId8"/>
      <w:footerReference w:type="defaul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A7" w:rsidRDefault="003A49A7" w:rsidP="00975C72">
      <w:r>
        <w:separator/>
      </w:r>
    </w:p>
  </w:endnote>
  <w:endnote w:type="continuationSeparator" w:id="0">
    <w:p w:rsidR="003A49A7" w:rsidRDefault="003A49A7" w:rsidP="0097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718077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0E54B4" w:rsidRPr="000E54B4" w:rsidRDefault="000E54B4">
        <w:pPr>
          <w:pStyle w:val="Pidipagina"/>
          <w:jc w:val="right"/>
          <w:rPr>
            <w:rFonts w:ascii="Bookman Old Style" w:hAnsi="Bookman Old Style"/>
          </w:rPr>
        </w:pPr>
        <w:r w:rsidRPr="000E54B4">
          <w:rPr>
            <w:rFonts w:ascii="Bookman Old Style" w:hAnsi="Bookman Old Style"/>
          </w:rPr>
          <w:fldChar w:fldCharType="begin"/>
        </w:r>
        <w:r w:rsidRPr="000E54B4">
          <w:rPr>
            <w:rFonts w:ascii="Bookman Old Style" w:hAnsi="Bookman Old Style"/>
          </w:rPr>
          <w:instrText>PAGE   \* MERGEFORMAT</w:instrText>
        </w:r>
        <w:r w:rsidRPr="000E54B4">
          <w:rPr>
            <w:rFonts w:ascii="Bookman Old Style" w:hAnsi="Bookman Old Style"/>
          </w:rPr>
          <w:fldChar w:fldCharType="separate"/>
        </w:r>
        <w:r w:rsidR="003531BD" w:rsidRPr="003531BD">
          <w:rPr>
            <w:rFonts w:ascii="Bookman Old Style" w:hAnsi="Bookman Old Style"/>
            <w:noProof/>
            <w:lang w:val="it-IT"/>
          </w:rPr>
          <w:t>5</w:t>
        </w:r>
        <w:r w:rsidRPr="000E54B4">
          <w:rPr>
            <w:rFonts w:ascii="Bookman Old Style" w:hAnsi="Bookman Old Style"/>
          </w:rPr>
          <w:fldChar w:fldCharType="end"/>
        </w:r>
      </w:p>
    </w:sdtContent>
  </w:sdt>
  <w:p w:rsidR="000E54B4" w:rsidRDefault="000E54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A7" w:rsidRDefault="003A49A7" w:rsidP="00975C72">
      <w:r>
        <w:separator/>
      </w:r>
    </w:p>
  </w:footnote>
  <w:footnote w:type="continuationSeparator" w:id="0">
    <w:p w:rsidR="003A49A7" w:rsidRDefault="003A49A7" w:rsidP="0097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72" w:rsidRDefault="00975C72">
    <w:pPr>
      <w:pStyle w:val="Intestazione"/>
      <w:jc w:val="center"/>
    </w:pPr>
  </w:p>
  <w:p w:rsidR="00975C72" w:rsidRDefault="00975C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6FB3"/>
    <w:multiLevelType w:val="hybridMultilevel"/>
    <w:tmpl w:val="BF663F62"/>
    <w:lvl w:ilvl="0" w:tplc="F83A7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3F5E"/>
    <w:multiLevelType w:val="hybridMultilevel"/>
    <w:tmpl w:val="33D6F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DF"/>
    <w:rsid w:val="00053737"/>
    <w:rsid w:val="000E54B4"/>
    <w:rsid w:val="00112C89"/>
    <w:rsid w:val="00206A6E"/>
    <w:rsid w:val="00286AF2"/>
    <w:rsid w:val="002E2988"/>
    <w:rsid w:val="002F526D"/>
    <w:rsid w:val="003531BD"/>
    <w:rsid w:val="00387874"/>
    <w:rsid w:val="003A49A7"/>
    <w:rsid w:val="00447B4D"/>
    <w:rsid w:val="00504295"/>
    <w:rsid w:val="005C28EB"/>
    <w:rsid w:val="00731EDD"/>
    <w:rsid w:val="00786C14"/>
    <w:rsid w:val="00846FEF"/>
    <w:rsid w:val="00975C72"/>
    <w:rsid w:val="00AB317B"/>
    <w:rsid w:val="00AD0A02"/>
    <w:rsid w:val="00AE7CE8"/>
    <w:rsid w:val="00BE4B53"/>
    <w:rsid w:val="00C0243B"/>
    <w:rsid w:val="00C336EF"/>
    <w:rsid w:val="00D06DE6"/>
    <w:rsid w:val="00D955DF"/>
    <w:rsid w:val="00E43B66"/>
    <w:rsid w:val="00F7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5DF"/>
    <w:pPr>
      <w:ind w:firstLine="0"/>
    </w:pPr>
    <w:rPr>
      <w:rFonts w:ascii="VNI-Times" w:hAnsi="VNI-Times" w:cstheme="minorBidi"/>
      <w:sz w:val="24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955DF"/>
  </w:style>
  <w:style w:type="paragraph" w:styleId="Paragrafoelenco">
    <w:name w:val="List Paragraph"/>
    <w:basedOn w:val="Normale"/>
    <w:uiPriority w:val="34"/>
    <w:qFormat/>
    <w:rsid w:val="00D955D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955D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kimlinks-unlinked">
    <w:name w:val="skimlinks-unlinked"/>
    <w:basedOn w:val="Carpredefinitoparagrafo"/>
    <w:rsid w:val="00D955DF"/>
  </w:style>
  <w:style w:type="character" w:styleId="Enfasicorsivo">
    <w:name w:val="Emphasis"/>
    <w:basedOn w:val="Carpredefinitoparagrafo"/>
    <w:uiPriority w:val="20"/>
    <w:qFormat/>
    <w:rsid w:val="00D955D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75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C72"/>
    <w:rPr>
      <w:rFonts w:ascii="VNI-Times" w:hAnsi="VNI-Times" w:cstheme="minorBidi"/>
      <w:sz w:val="24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5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C72"/>
    <w:rPr>
      <w:rFonts w:ascii="VNI-Times" w:hAnsi="VNI-Times" w:cstheme="minorBidi"/>
      <w:sz w:val="24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4B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5DF"/>
    <w:pPr>
      <w:ind w:firstLine="0"/>
    </w:pPr>
    <w:rPr>
      <w:rFonts w:ascii="VNI-Times" w:hAnsi="VNI-Times" w:cstheme="minorBidi"/>
      <w:sz w:val="24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955DF"/>
  </w:style>
  <w:style w:type="paragraph" w:styleId="Paragrafoelenco">
    <w:name w:val="List Paragraph"/>
    <w:basedOn w:val="Normale"/>
    <w:uiPriority w:val="34"/>
    <w:qFormat/>
    <w:rsid w:val="00D955D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955D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kimlinks-unlinked">
    <w:name w:val="skimlinks-unlinked"/>
    <w:basedOn w:val="Carpredefinitoparagrafo"/>
    <w:rsid w:val="00D955DF"/>
  </w:style>
  <w:style w:type="character" w:styleId="Enfasicorsivo">
    <w:name w:val="Emphasis"/>
    <w:basedOn w:val="Carpredefinitoparagrafo"/>
    <w:uiPriority w:val="20"/>
    <w:qFormat/>
    <w:rsid w:val="00D955D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75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C72"/>
    <w:rPr>
      <w:rFonts w:ascii="VNI-Times" w:hAnsi="VNI-Times" w:cstheme="minorBidi"/>
      <w:sz w:val="24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5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C72"/>
    <w:rPr>
      <w:rFonts w:ascii="VNI-Times" w:hAnsi="VNI-Times" w:cstheme="minorBidi"/>
      <w:sz w:val="24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4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Paul Nguyen Quoc Hung</dc:creator>
  <cp:lastModifiedBy>Sr. Raffaella Petrini</cp:lastModifiedBy>
  <cp:revision>12</cp:revision>
  <cp:lastPrinted>2015-01-10T11:26:00Z</cp:lastPrinted>
  <dcterms:created xsi:type="dcterms:W3CDTF">2015-01-07T12:37:00Z</dcterms:created>
  <dcterms:modified xsi:type="dcterms:W3CDTF">2015-01-12T08:15:00Z</dcterms:modified>
</cp:coreProperties>
</file>