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C2E" w:rsidRPr="00775A35" w:rsidRDefault="001D4C2E" w:rsidP="00351787">
      <w:pPr>
        <w:spacing w:after="120" w:line="312" w:lineRule="auto"/>
        <w:jc w:val="center"/>
        <w:rPr>
          <w:rFonts w:ascii="Bookman Old Style" w:hAnsi="Bookman Old Style" w:cs="Times New Roman"/>
          <w:b/>
          <w:smallCaps/>
          <w:sz w:val="26"/>
          <w:szCs w:val="26"/>
          <w:lang w:val="en-US"/>
        </w:rPr>
      </w:pPr>
    </w:p>
    <w:p w:rsidR="001D4C2E" w:rsidRPr="00775A35" w:rsidRDefault="001D4C2E" w:rsidP="00351787">
      <w:pPr>
        <w:spacing w:after="120" w:line="312" w:lineRule="auto"/>
        <w:jc w:val="center"/>
        <w:rPr>
          <w:rFonts w:ascii="Bookman Old Style" w:hAnsi="Bookman Old Style" w:cs="Times New Roman"/>
          <w:b/>
          <w:smallCaps/>
          <w:sz w:val="26"/>
          <w:szCs w:val="26"/>
          <w:lang w:val="en-US"/>
        </w:rPr>
      </w:pPr>
    </w:p>
    <w:p w:rsidR="001D4C2E" w:rsidRPr="00775A35" w:rsidRDefault="001D4C2E" w:rsidP="00351787">
      <w:pPr>
        <w:spacing w:after="120" w:line="312" w:lineRule="auto"/>
        <w:jc w:val="center"/>
        <w:rPr>
          <w:rFonts w:ascii="Bookman Old Style" w:hAnsi="Bookman Old Style" w:cs="Times New Roman"/>
          <w:b/>
          <w:smallCaps/>
          <w:sz w:val="26"/>
          <w:szCs w:val="26"/>
          <w:lang w:val="en-US"/>
        </w:rPr>
      </w:pPr>
    </w:p>
    <w:p w:rsidR="001D4C2E" w:rsidRPr="00775A35" w:rsidRDefault="001D4C2E" w:rsidP="00351787">
      <w:pPr>
        <w:spacing w:after="120" w:line="312" w:lineRule="auto"/>
        <w:jc w:val="center"/>
        <w:rPr>
          <w:rFonts w:ascii="Bookman Old Style" w:hAnsi="Bookman Old Style" w:cs="Times New Roman"/>
          <w:b/>
          <w:smallCaps/>
          <w:sz w:val="26"/>
          <w:szCs w:val="26"/>
          <w:lang w:val="en-US"/>
        </w:rPr>
      </w:pPr>
    </w:p>
    <w:p w:rsidR="001D4C2E" w:rsidRPr="00775A35" w:rsidRDefault="001D4C2E" w:rsidP="00351787">
      <w:pPr>
        <w:spacing w:after="120" w:line="312" w:lineRule="auto"/>
        <w:jc w:val="center"/>
        <w:rPr>
          <w:rFonts w:ascii="Bookman Old Style" w:hAnsi="Bookman Old Style" w:cs="Times New Roman"/>
          <w:b/>
          <w:smallCaps/>
          <w:sz w:val="26"/>
          <w:szCs w:val="26"/>
          <w:lang w:val="en-US"/>
        </w:rPr>
      </w:pPr>
      <w:bookmarkStart w:id="0" w:name="_GoBack"/>
      <w:bookmarkEnd w:id="0"/>
    </w:p>
    <w:p w:rsidR="00351787" w:rsidRPr="00775A35" w:rsidRDefault="00351787" w:rsidP="00351787">
      <w:pPr>
        <w:spacing w:after="120" w:line="312" w:lineRule="auto"/>
        <w:jc w:val="center"/>
        <w:rPr>
          <w:rFonts w:ascii="Bookman Old Style" w:hAnsi="Bookman Old Style" w:cs="Times New Roman"/>
          <w:b/>
          <w:smallCaps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b/>
          <w:smallCaps/>
          <w:sz w:val="26"/>
          <w:szCs w:val="26"/>
          <w:lang w:val="en-US"/>
        </w:rPr>
        <w:t>(6)</w:t>
      </w:r>
    </w:p>
    <w:p w:rsidR="00351787" w:rsidRPr="00775A35" w:rsidRDefault="00351787" w:rsidP="00351787">
      <w:pPr>
        <w:spacing w:after="120" w:line="312" w:lineRule="auto"/>
        <w:jc w:val="center"/>
        <w:rPr>
          <w:rFonts w:ascii="Bookman Old Style" w:hAnsi="Bookman Old Style" w:cs="Times New Roman"/>
          <w:b/>
          <w:smallCaps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b/>
          <w:smallCaps/>
          <w:sz w:val="26"/>
          <w:szCs w:val="26"/>
          <w:lang w:val="en-US"/>
        </w:rPr>
        <w:t xml:space="preserve">Visit of His Eminence Card. </w:t>
      </w:r>
      <w:proofErr w:type="spellStart"/>
      <w:r w:rsidRPr="00775A35">
        <w:rPr>
          <w:rFonts w:ascii="Bookman Old Style" w:hAnsi="Bookman Old Style" w:cs="Times New Roman"/>
          <w:b/>
          <w:smallCaps/>
          <w:sz w:val="26"/>
          <w:szCs w:val="26"/>
          <w:lang w:val="en-US"/>
        </w:rPr>
        <w:t>Filoni</w:t>
      </w:r>
      <w:proofErr w:type="spellEnd"/>
      <w:r w:rsidRPr="00775A35">
        <w:rPr>
          <w:rFonts w:ascii="Bookman Old Style" w:hAnsi="Bookman Old Style" w:cs="Times New Roman"/>
          <w:b/>
          <w:smallCaps/>
          <w:sz w:val="26"/>
          <w:szCs w:val="26"/>
          <w:lang w:val="en-US"/>
        </w:rPr>
        <w:t xml:space="preserve"> to Uganda</w:t>
      </w:r>
    </w:p>
    <w:p w:rsidR="00351787" w:rsidRPr="00775A35" w:rsidRDefault="00351787" w:rsidP="00351787">
      <w:pPr>
        <w:spacing w:after="120" w:line="312" w:lineRule="auto"/>
        <w:jc w:val="center"/>
        <w:rPr>
          <w:rFonts w:ascii="Bookman Old Style" w:hAnsi="Bookman Old Style" w:cs="Times New Roman"/>
          <w:smallCaps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mallCaps/>
          <w:sz w:val="26"/>
          <w:szCs w:val="26"/>
          <w:lang w:val="en-US"/>
        </w:rPr>
        <w:t>26-29 October 2017</w:t>
      </w:r>
    </w:p>
    <w:p w:rsidR="001D4C2E" w:rsidRPr="00775A35" w:rsidRDefault="00094EA3" w:rsidP="001D4C2E">
      <w:pPr>
        <w:spacing w:after="0" w:line="312" w:lineRule="auto"/>
        <w:jc w:val="center"/>
        <w:rPr>
          <w:rFonts w:ascii="Bookman Old Style" w:hAnsi="Bookman Old Style" w:cs="Times New Roman"/>
          <w:b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b/>
          <w:sz w:val="26"/>
          <w:szCs w:val="26"/>
          <w:lang w:val="en-US"/>
        </w:rPr>
        <w:t xml:space="preserve">Homily for the </w:t>
      </w:r>
      <w:r w:rsidR="00351787" w:rsidRPr="00775A35">
        <w:rPr>
          <w:rFonts w:ascii="Bookman Old Style" w:hAnsi="Bookman Old Style" w:cs="Times New Roman"/>
          <w:b/>
          <w:sz w:val="26"/>
          <w:szCs w:val="26"/>
          <w:lang w:val="en-US"/>
        </w:rPr>
        <w:t xml:space="preserve">Eucharistic Celebration </w:t>
      </w:r>
    </w:p>
    <w:p w:rsidR="001D4C2E" w:rsidRPr="00775A35" w:rsidRDefault="00351787" w:rsidP="001D4C2E">
      <w:pPr>
        <w:spacing w:after="0" w:line="312" w:lineRule="auto"/>
        <w:jc w:val="center"/>
        <w:rPr>
          <w:rFonts w:ascii="Bookman Old Style" w:hAnsi="Bookman Old Style" w:cs="Times New Roman"/>
          <w:b/>
          <w:sz w:val="26"/>
          <w:szCs w:val="26"/>
          <w:lang w:val="en-US"/>
        </w:rPr>
      </w:pPr>
      <w:proofErr w:type="gramStart"/>
      <w:r w:rsidRPr="00775A35">
        <w:rPr>
          <w:rFonts w:ascii="Bookman Old Style" w:hAnsi="Bookman Old Style" w:cs="Times New Roman"/>
          <w:b/>
          <w:sz w:val="26"/>
          <w:szCs w:val="26"/>
          <w:lang w:val="en-US"/>
        </w:rPr>
        <w:t>at</w:t>
      </w:r>
      <w:proofErr w:type="gramEnd"/>
      <w:r w:rsidRPr="00775A35">
        <w:rPr>
          <w:rFonts w:ascii="Bookman Old Style" w:hAnsi="Bookman Old Style" w:cs="Times New Roman"/>
          <w:b/>
          <w:sz w:val="26"/>
          <w:szCs w:val="26"/>
          <w:lang w:val="en-US"/>
        </w:rPr>
        <w:t xml:space="preserve"> </w:t>
      </w:r>
      <w:proofErr w:type="spellStart"/>
      <w:r w:rsidRPr="00775A35">
        <w:rPr>
          <w:rFonts w:ascii="Bookman Old Style" w:hAnsi="Bookman Old Style" w:cs="Times New Roman"/>
          <w:b/>
          <w:sz w:val="26"/>
          <w:szCs w:val="26"/>
          <w:lang w:val="en-US"/>
        </w:rPr>
        <w:t>Namugongo</w:t>
      </w:r>
      <w:proofErr w:type="spellEnd"/>
      <w:r w:rsidRPr="00775A35">
        <w:rPr>
          <w:rFonts w:ascii="Bookman Old Style" w:hAnsi="Bookman Old Style" w:cs="Times New Roman"/>
          <w:b/>
          <w:sz w:val="26"/>
          <w:szCs w:val="26"/>
          <w:lang w:val="en-US"/>
        </w:rPr>
        <w:t xml:space="preserve"> Uganda Martyrs Shrine </w:t>
      </w:r>
      <w:r w:rsidRPr="00775A35">
        <w:rPr>
          <w:rFonts w:ascii="Bookman Old Style" w:hAnsi="Bookman Old Style" w:cs="Times New Roman"/>
          <w:b/>
          <w:sz w:val="26"/>
          <w:szCs w:val="26"/>
          <w:lang w:val="en-US"/>
        </w:rPr>
        <w:br/>
        <w:t xml:space="preserve">On the Occasion of the Climax of the Golden Jubilee </w:t>
      </w:r>
    </w:p>
    <w:p w:rsidR="00351787" w:rsidRPr="00775A35" w:rsidRDefault="00351787" w:rsidP="001D4C2E">
      <w:pPr>
        <w:spacing w:after="0" w:line="312" w:lineRule="auto"/>
        <w:jc w:val="center"/>
        <w:rPr>
          <w:rFonts w:ascii="Bookman Old Style" w:hAnsi="Bookman Old Style" w:cs="Times New Roman"/>
          <w:b/>
          <w:sz w:val="26"/>
          <w:szCs w:val="26"/>
          <w:lang w:val="en-US"/>
        </w:rPr>
      </w:pPr>
      <w:proofErr w:type="gramStart"/>
      <w:r w:rsidRPr="00775A35">
        <w:rPr>
          <w:rFonts w:ascii="Bookman Old Style" w:hAnsi="Bookman Old Style" w:cs="Times New Roman"/>
          <w:b/>
          <w:sz w:val="26"/>
          <w:szCs w:val="26"/>
          <w:lang w:val="en-US"/>
        </w:rPr>
        <w:t>of</w:t>
      </w:r>
      <w:proofErr w:type="gramEnd"/>
      <w:r w:rsidRPr="00775A35">
        <w:rPr>
          <w:rFonts w:ascii="Bookman Old Style" w:hAnsi="Bookman Old Style" w:cs="Times New Roman"/>
          <w:b/>
          <w:sz w:val="26"/>
          <w:szCs w:val="26"/>
          <w:lang w:val="en-US"/>
        </w:rPr>
        <w:t xml:space="preserve"> the Archdiocese of Kampala</w:t>
      </w:r>
    </w:p>
    <w:p w:rsidR="001D4C2E" w:rsidRPr="00775A35" w:rsidRDefault="001D4C2E" w:rsidP="001D4C2E">
      <w:pPr>
        <w:spacing w:after="0" w:line="312" w:lineRule="auto"/>
        <w:jc w:val="center"/>
        <w:rPr>
          <w:rFonts w:ascii="Bookman Old Style" w:hAnsi="Bookman Old Style" w:cs="Times New Roman"/>
          <w:b/>
          <w:sz w:val="26"/>
          <w:szCs w:val="26"/>
          <w:lang w:val="en-US"/>
        </w:rPr>
      </w:pPr>
    </w:p>
    <w:p w:rsidR="00351787" w:rsidRPr="00775A35" w:rsidRDefault="00351787" w:rsidP="00351787">
      <w:pPr>
        <w:spacing w:after="120" w:line="312" w:lineRule="auto"/>
        <w:jc w:val="center"/>
        <w:rPr>
          <w:rFonts w:ascii="Bookman Old Style" w:hAnsi="Bookman Old Style" w:cs="Times New Roman"/>
          <w:i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z w:val="26"/>
          <w:szCs w:val="26"/>
          <w:lang w:val="en-US"/>
        </w:rPr>
        <w:t>Sunday, 29 October 2017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 xml:space="preserve"> </w:t>
      </w:r>
    </w:p>
    <w:p w:rsidR="00C82F4A" w:rsidRPr="00775A35" w:rsidRDefault="00C82F4A" w:rsidP="00C82F4A">
      <w:pPr>
        <w:spacing w:line="360" w:lineRule="auto"/>
        <w:jc w:val="both"/>
        <w:rPr>
          <w:rFonts w:ascii="Bookman Old Style" w:hAnsi="Bookman Old Style" w:cs="Times New Roman"/>
          <w:sz w:val="26"/>
          <w:szCs w:val="26"/>
          <w:lang w:val="en-US"/>
        </w:rPr>
      </w:pPr>
    </w:p>
    <w:p w:rsidR="00CE6FBF" w:rsidRPr="00775A35" w:rsidRDefault="00C82F4A" w:rsidP="00CE6FBF">
      <w:pPr>
        <w:spacing w:line="360" w:lineRule="auto"/>
        <w:rPr>
          <w:rFonts w:ascii="Bookman Old Style" w:hAnsi="Bookman Old Style" w:cs="Times New Roman"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z w:val="26"/>
          <w:szCs w:val="26"/>
          <w:lang w:val="en-US"/>
        </w:rPr>
        <w:t>Dear Brothers in the Ep</w:t>
      </w:r>
      <w:r w:rsidR="00680C91" w:rsidRPr="00775A35">
        <w:rPr>
          <w:rFonts w:ascii="Bookman Old Style" w:hAnsi="Bookman Old Style" w:cs="Times New Roman"/>
          <w:sz w:val="26"/>
          <w:szCs w:val="26"/>
          <w:lang w:val="en-US"/>
        </w:rPr>
        <w:t>iscopate and in the Priesthood!</w:t>
      </w:r>
      <w:r w:rsidR="00F25E68" w:rsidRPr="00775A35">
        <w:rPr>
          <w:rFonts w:ascii="Bookman Old Style" w:hAnsi="Bookman Old Style" w:cs="Times New Roman"/>
          <w:sz w:val="26"/>
          <w:szCs w:val="26"/>
          <w:lang w:val="en-US"/>
        </w:rPr>
        <w:br/>
      </w:r>
      <w:r w:rsidR="00CE6FBF" w:rsidRPr="00775A35">
        <w:rPr>
          <w:rFonts w:ascii="Bookman Old Style" w:hAnsi="Bookman Old Style" w:cs="Times New Roman"/>
          <w:sz w:val="26"/>
          <w:szCs w:val="26"/>
          <w:lang w:val="en-US"/>
        </w:rPr>
        <w:t>Esteemed Apostolic Nuncio!</w:t>
      </w:r>
      <w:r w:rsidR="00680C91" w:rsidRPr="00775A35">
        <w:rPr>
          <w:rFonts w:ascii="Bookman Old Style" w:hAnsi="Bookman Old Style" w:cs="Times New Roman"/>
          <w:sz w:val="26"/>
          <w:szCs w:val="26"/>
          <w:lang w:val="en-US"/>
        </w:rPr>
        <w:br/>
        <w:t>Distinguished Authorities!</w:t>
      </w:r>
      <w:r w:rsidR="00680C91" w:rsidRPr="00775A35">
        <w:rPr>
          <w:rFonts w:ascii="Bookman Old Style" w:hAnsi="Bookman Old Style" w:cs="Times New Roman"/>
          <w:sz w:val="26"/>
          <w:szCs w:val="26"/>
          <w:lang w:val="en-US"/>
        </w:rPr>
        <w:br/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Dear Faithful!</w:t>
      </w:r>
    </w:p>
    <w:p w:rsidR="00563995" w:rsidRPr="00775A35" w:rsidRDefault="00F065F6" w:rsidP="00F065F6">
      <w:pPr>
        <w:spacing w:line="360" w:lineRule="auto"/>
        <w:ind w:firstLine="567"/>
        <w:jc w:val="both"/>
        <w:rPr>
          <w:rFonts w:ascii="Bookman Old Style" w:hAnsi="Bookman Old Style" w:cs="Times New Roman"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z w:val="26"/>
          <w:szCs w:val="26"/>
          <w:lang w:val="en-US"/>
        </w:rPr>
        <w:t>“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You shall love the Lord your God with all your heart, and with all you</w:t>
      </w:r>
      <w:r w:rsidR="006A3497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 xml:space="preserve">r soul, and with </w:t>
      </w:r>
      <w:proofErr w:type="gramStart"/>
      <w:r w:rsidR="006A3497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all your</w:t>
      </w:r>
      <w:proofErr w:type="gramEnd"/>
      <w:r w:rsidR="006A3497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 xml:space="preserve"> mind.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 xml:space="preserve"> This is the </w:t>
      </w:r>
      <w:r w:rsidR="00093139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 xml:space="preserve">greatest 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and first commandment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.” </w:t>
      </w:r>
      <w:r w:rsidR="00CE6FBF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Then immediately Jesus </w:t>
      </w:r>
      <w:proofErr w:type="gramStart"/>
      <w:r w:rsidR="00CE6FBF" w:rsidRPr="00775A35">
        <w:rPr>
          <w:rFonts w:ascii="Bookman Old Style" w:hAnsi="Bookman Old Style" w:cs="Times New Roman"/>
          <w:sz w:val="26"/>
          <w:szCs w:val="26"/>
          <w:lang w:val="en-US"/>
        </w:rPr>
        <w:t>added:</w:t>
      </w:r>
      <w:proofErr w:type="gramEnd"/>
      <w:r w:rsidR="00CE6FBF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“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You shall love your neighbor as yourself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.”</w:t>
      </w:r>
      <w:r w:rsidR="00CE6FBF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This is the second. Like the two faces of the same coin, the two commandments </w:t>
      </w:r>
      <w:proofErr w:type="gramStart"/>
      <w:r w:rsidR="00CE6FBF" w:rsidRPr="00775A35">
        <w:rPr>
          <w:rFonts w:ascii="Bookman Old Style" w:hAnsi="Bookman Old Style" w:cs="Times New Roman"/>
          <w:sz w:val="26"/>
          <w:szCs w:val="26"/>
          <w:lang w:val="en-US"/>
        </w:rPr>
        <w:t>cannot be separated</w:t>
      </w:r>
      <w:proofErr w:type="gramEnd"/>
      <w:r w:rsidR="00CE6FBF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. </w:t>
      </w:r>
      <w:r w:rsidR="00FF5B39" w:rsidRPr="00775A35">
        <w:rPr>
          <w:rFonts w:ascii="Bookman Old Style" w:hAnsi="Bookman Old Style" w:cs="Times New Roman"/>
          <w:sz w:val="26"/>
          <w:szCs w:val="26"/>
          <w:lang w:val="en-US"/>
        </w:rPr>
        <w:t>T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he first commandment </w:t>
      </w:r>
      <w:proofErr w:type="gramStart"/>
      <w:r w:rsidRPr="00775A35">
        <w:rPr>
          <w:rFonts w:ascii="Bookman Old Style" w:hAnsi="Bookman Old Style" w:cs="Times New Roman"/>
          <w:sz w:val="26"/>
          <w:szCs w:val="26"/>
          <w:lang w:val="en-US"/>
        </w:rPr>
        <w:t>is inseparably connected</w:t>
      </w:r>
      <w:proofErr w:type="gramEnd"/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with the second</w:t>
      </w:r>
      <w:r w:rsidR="00543C6C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, a reality </w:t>
      </w:r>
      <w:r w:rsidR="00680C91" w:rsidRPr="00775A35">
        <w:rPr>
          <w:rFonts w:ascii="Bookman Old Style" w:hAnsi="Bookman Old Style" w:cs="Times New Roman"/>
          <w:sz w:val="26"/>
          <w:szCs w:val="26"/>
          <w:lang w:val="en-US"/>
        </w:rPr>
        <w:t>that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can 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also be expressed in this way: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“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Whatever you do to the least of my brethren, you do to me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”</w:t>
      </w:r>
      <w:r w:rsidR="00563995" w:rsidRPr="00775A35">
        <w:rPr>
          <w:rFonts w:ascii="Bookman Old Style" w:hAnsi="Bookman Old Style" w:cs="Times New Roman"/>
          <w:sz w:val="26"/>
          <w:szCs w:val="26"/>
          <w:lang w:val="en-US"/>
        </w:rPr>
        <w:t>.</w:t>
      </w:r>
    </w:p>
    <w:p w:rsidR="00F065F6" w:rsidRPr="00775A35" w:rsidRDefault="00563995" w:rsidP="00F065F6">
      <w:pPr>
        <w:spacing w:line="360" w:lineRule="auto"/>
        <w:ind w:firstLine="567"/>
        <w:jc w:val="both"/>
        <w:rPr>
          <w:rFonts w:ascii="Bookman Old Style" w:hAnsi="Bookman Old Style" w:cs="Times New Roman"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z w:val="26"/>
          <w:szCs w:val="26"/>
          <w:lang w:val="en-US"/>
        </w:rPr>
        <w:t>T</w:t>
      </w:r>
      <w:r w:rsidR="00850D2E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he first reading from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book of Exodus </w:t>
      </w:r>
      <w:r w:rsidR="00D55FC2" w:rsidRPr="00775A35">
        <w:rPr>
          <w:rFonts w:ascii="Bookman Old Style" w:hAnsi="Bookman Old Style" w:cs="Times New Roman"/>
          <w:sz w:val="26"/>
          <w:szCs w:val="26"/>
          <w:lang w:val="en-US"/>
        </w:rPr>
        <w:t>condemns</w:t>
      </w:r>
      <w:r w:rsidR="00CB149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the unjust treatment of the weak and vulnerable in the community</w:t>
      </w:r>
      <w:r w:rsidR="00AF7AD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, that is,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the strangers, the widow, the orph</w:t>
      </w:r>
      <w:r w:rsidR="00CB149B" w:rsidRPr="00775A35">
        <w:rPr>
          <w:rFonts w:ascii="Bookman Old Style" w:hAnsi="Bookman Old Style" w:cs="Times New Roman"/>
          <w:sz w:val="26"/>
          <w:szCs w:val="26"/>
          <w:lang w:val="en-US"/>
        </w:rPr>
        <w:t>an and the poor</w:t>
      </w:r>
      <w:r w:rsidR="00FF5B39" w:rsidRPr="00775A35">
        <w:rPr>
          <w:rFonts w:ascii="Bookman Old Style" w:hAnsi="Bookman Old Style" w:cs="Times New Roman"/>
          <w:sz w:val="26"/>
          <w:szCs w:val="26"/>
          <w:lang w:val="en-US"/>
        </w:rPr>
        <w:t>.</w:t>
      </w:r>
      <w:r w:rsidR="00AF7AD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proofErr w:type="gramStart"/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Generally speaking, it</w:t>
      </w:r>
      <w:proofErr w:type="gramEnd"/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warns against </w:t>
      </w:r>
      <w:r w:rsidR="00680C91" w:rsidRPr="00775A35">
        <w:rPr>
          <w:rFonts w:ascii="Bookman Old Style" w:hAnsi="Bookman Old Style" w:cs="Times New Roman"/>
          <w:sz w:val="26"/>
          <w:szCs w:val="26"/>
          <w:lang w:val="en-US"/>
        </w:rPr>
        <w:t>the oppression of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the </w:t>
      </w:r>
      <w:r w:rsidR="00B82248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suffering humanity, including the </w:t>
      </w:r>
      <w:r w:rsidR="00B82248" w:rsidRPr="00775A35">
        <w:rPr>
          <w:rFonts w:ascii="Bookman Old Style" w:hAnsi="Bookman Old Style" w:cs="Times New Roman"/>
          <w:sz w:val="26"/>
          <w:szCs w:val="26"/>
          <w:lang w:val="en-US"/>
        </w:rPr>
        <w:lastRenderedPageBreak/>
        <w:t xml:space="preserve">needy, the sick, the excluded, the marginalized, </w:t>
      </w:r>
      <w:r w:rsidR="00AF7AD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migrants, </w:t>
      </w:r>
      <w:r w:rsidR="00B82248" w:rsidRPr="00775A35">
        <w:rPr>
          <w:rFonts w:ascii="Bookman Old Style" w:hAnsi="Bookman Old Style" w:cs="Times New Roman"/>
          <w:sz w:val="26"/>
          <w:szCs w:val="26"/>
          <w:lang w:val="en-US"/>
        </w:rPr>
        <w:t>the</w:t>
      </w:r>
      <w:r w:rsidR="00AF7AD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refugees, the</w:t>
      </w:r>
      <w:r w:rsidR="00B82248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victims of armed conflicts</w:t>
      </w:r>
      <w:r w:rsidR="00446DB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and others whose dignity is endangered</w:t>
      </w:r>
      <w:r w:rsidR="00FF5B3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.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catechetical tradition of the Church counts the oppression of the poor among </w:t>
      </w:r>
      <w:r w:rsidR="00F065F6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the sins that cry to heaven</w:t>
      </w:r>
      <w:r w:rsidR="00F065F6" w:rsidRPr="00775A35">
        <w:rPr>
          <w:rFonts w:ascii="Bookman Old Style" w:hAnsi="Bookman Old Style" w:cs="Times New Roman"/>
          <w:sz w:val="26"/>
          <w:szCs w:val="26"/>
          <w:vertAlign w:val="superscript"/>
          <w:lang w:val="en-US"/>
        </w:rPr>
        <w:footnoteReference w:id="1"/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. In fact, God says through the sacred author of the</w:t>
      </w:r>
      <w:r w:rsidR="00DE4D0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passage we have heard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: “</w:t>
      </w:r>
      <w:r w:rsidR="00F065F6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If ever you wrong them and they cry out to me, I will surely hear their cry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” </w:t>
      </w:r>
      <w:r w:rsidR="007A44FD" w:rsidRPr="00775A35">
        <w:rPr>
          <w:rFonts w:ascii="Bookman Old Style" w:hAnsi="Bookman Old Style" w:cs="Times New Roman"/>
          <w:sz w:val="26"/>
          <w:szCs w:val="26"/>
          <w:lang w:val="en-US"/>
        </w:rPr>
        <w:t>(Ex.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22:23</w:t>
      </w:r>
      <w:r w:rsidR="00680C91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). This implies that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way we treat others </w:t>
      </w:r>
      <w:r w:rsidR="00093139" w:rsidRPr="00775A35">
        <w:rPr>
          <w:rFonts w:ascii="Bookman Old Style" w:hAnsi="Bookman Old Style" w:cs="Times New Roman"/>
          <w:sz w:val="26"/>
          <w:szCs w:val="26"/>
          <w:lang w:val="en-US"/>
        </w:rPr>
        <w:t>is object of God’s concern</w:t>
      </w:r>
      <w:r w:rsidR="00E90444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.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A lack of solidarity towards the needy will directly aff</w:t>
      </w:r>
      <w:r w:rsidR="00E90444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ect our relationship with God. Moreover, it is not enough </w:t>
      </w:r>
      <w:proofErr w:type="gramStart"/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just not to mistreat</w:t>
      </w:r>
      <w:proofErr w:type="gramEnd"/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the needy; the love of neighbor demands that we be docile and attentive to the cry of the poor </w:t>
      </w:r>
      <w:r w:rsidR="00E90444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and come to their aid.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If we, who are God’s means of hearing the poor, </w:t>
      </w:r>
      <w:proofErr w:type="gramStart"/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turn deaf ears to</w:t>
      </w:r>
      <w:proofErr w:type="gramEnd"/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this plea, </w:t>
      </w:r>
      <w:r w:rsidR="0090116C" w:rsidRPr="00775A35">
        <w:rPr>
          <w:rFonts w:ascii="Bookman Old Style" w:hAnsi="Bookman Old Style" w:cs="Times New Roman"/>
          <w:sz w:val="26"/>
          <w:szCs w:val="26"/>
          <w:lang w:val="en-US"/>
        </w:rPr>
        <w:t>we betray the stewardship trust that we have been given by Him</w:t>
      </w:r>
      <w:r w:rsidR="00E90444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. </w:t>
      </w:r>
    </w:p>
    <w:p w:rsidR="00C419AB" w:rsidRPr="00775A35" w:rsidRDefault="0090116C" w:rsidP="00F065F6">
      <w:pPr>
        <w:spacing w:line="360" w:lineRule="auto"/>
        <w:ind w:firstLine="567"/>
        <w:jc w:val="both"/>
        <w:rPr>
          <w:rFonts w:ascii="Bookman Old Style" w:hAnsi="Bookman Old Style" w:cs="Times New Roman"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poor and needy are always with us. </w:t>
      </w:r>
      <w:r w:rsidR="002B0430" w:rsidRPr="00775A35">
        <w:rPr>
          <w:rFonts w:ascii="Bookman Old Style" w:hAnsi="Bookman Old Style" w:cs="Times New Roman"/>
          <w:sz w:val="26"/>
          <w:szCs w:val="26"/>
          <w:lang w:val="en-US"/>
        </w:rPr>
        <w:t>I have learnt that Kampala Metropolitan</w:t>
      </w:r>
      <w:r w:rsidR="00C50CD2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area</w:t>
      </w:r>
      <w:r w:rsidR="002B0430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has seen massive movements of Ugandans who arrive in hope of 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>jobs and a better life</w:t>
      </w:r>
      <w:r w:rsidR="007A34AD" w:rsidRPr="00775A35">
        <w:rPr>
          <w:rFonts w:ascii="Bookman Old Style" w:hAnsi="Bookman Old Style" w:cs="Times New Roman"/>
          <w:sz w:val="26"/>
          <w:szCs w:val="26"/>
          <w:lang w:val="en-US"/>
        </w:rPr>
        <w:t>.</w:t>
      </w:r>
      <w:r w:rsidR="00AF7AD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proofErr w:type="gramStart"/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Many have not reached these goals and remain on the peripheries of society.</w:t>
      </w:r>
      <w:proofErr w:type="gramEnd"/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FF5B3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We also know that in </w:t>
      </w:r>
      <w:r w:rsidR="0039514C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</w:t>
      </w:r>
      <w:proofErr w:type="spellStart"/>
      <w:r w:rsidR="00FF5B39" w:rsidRPr="00775A35">
        <w:rPr>
          <w:rFonts w:ascii="Bookman Old Style" w:hAnsi="Bookman Old Style" w:cs="Times New Roman"/>
          <w:sz w:val="26"/>
          <w:szCs w:val="26"/>
          <w:lang w:val="en-US"/>
        </w:rPr>
        <w:t>Gulu</w:t>
      </w:r>
      <w:proofErr w:type="spellEnd"/>
      <w:r w:rsidR="00FF5B3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39514C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Ecclesiastical </w:t>
      </w:r>
      <w:r w:rsidR="00FF5B3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Province </w:t>
      </w:r>
      <w:r w:rsidR="0039514C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hundreds of </w:t>
      </w:r>
      <w:r w:rsidR="00FF5B3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thousands of refugees from South Sudan are looking for shelter to save their life from violence. </w:t>
      </w:r>
      <w:r w:rsidR="003B662E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We should seek to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reach out to them wi</w:t>
      </w:r>
      <w:r w:rsidR="003B662E" w:rsidRPr="00775A35">
        <w:rPr>
          <w:rFonts w:ascii="Bookman Old Style" w:hAnsi="Bookman Old Style" w:cs="Times New Roman"/>
          <w:sz w:val="26"/>
          <w:szCs w:val="26"/>
          <w:lang w:val="en-US"/>
        </w:rPr>
        <w:t>th the love and mercy of Christ; if we do not,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there are many others claiming to be prophets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>, apostles and healers who</w:t>
      </w:r>
      <w:r w:rsidR="003B662E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will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.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We must not l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et them </w:t>
      </w:r>
      <w:proofErr w:type="gramStart"/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be </w:t>
      </w:r>
      <w:r w:rsidR="0039514C" w:rsidRPr="00775A35">
        <w:rPr>
          <w:rFonts w:ascii="Bookman Old Style" w:hAnsi="Bookman Old Style" w:cs="Times New Roman"/>
          <w:sz w:val="26"/>
          <w:szCs w:val="26"/>
          <w:lang w:val="en-US"/>
        </w:rPr>
        <w:t>abandoned</w:t>
      </w:r>
      <w:proofErr w:type="gramEnd"/>
      <w:r w:rsidR="0039514C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to themselves.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>Perhaps we cannot do a lot at this moment, but it is important to get to know them, whether they be Catholic or of another de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nomination. 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When we know them, the Lord will show the way to gathering 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>them closer to our communities.</w:t>
      </w:r>
      <w:r w:rsidR="00F065F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That is part of what Pope Francis calls “going to the existential peripheries of society” and coming to 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know the “smell of the sheep.” </w:t>
      </w:r>
    </w:p>
    <w:p w:rsidR="00F065F6" w:rsidRPr="00775A35" w:rsidRDefault="00F065F6" w:rsidP="00F065F6">
      <w:pPr>
        <w:spacing w:line="360" w:lineRule="auto"/>
        <w:ind w:firstLine="567"/>
        <w:jc w:val="both"/>
        <w:rPr>
          <w:rFonts w:ascii="Bookman Old Style" w:hAnsi="Bookman Old Style" w:cs="Times New Roman"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Love is not exhausted in relationships between individuals but spreads </w:t>
      </w:r>
      <w:r w:rsidR="00B472A1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also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into the social and political community; it intervenes in this context seeking the greatest good for the community in its entirety. </w:t>
      </w:r>
      <w:r w:rsidRPr="00775A35">
        <w:rPr>
          <w:rFonts w:ascii="Bookman Old Style" w:hAnsi="Bookman Old Style" w:cs="Times New Roman"/>
          <w:iCs/>
          <w:sz w:val="26"/>
          <w:szCs w:val="26"/>
          <w:lang w:val="en-US"/>
        </w:rPr>
        <w:t xml:space="preserve">On the social </w:t>
      </w:r>
      <w:r w:rsidRPr="00775A35">
        <w:rPr>
          <w:rFonts w:ascii="Bookman Old Style" w:hAnsi="Bookman Old Style" w:cs="Times New Roman"/>
          <w:iCs/>
          <w:sz w:val="26"/>
          <w:szCs w:val="26"/>
          <w:lang w:val="en-US"/>
        </w:rPr>
        <w:lastRenderedPageBreak/>
        <w:t xml:space="preserve">plane, love takes on the characteristic form of </w:t>
      </w:r>
      <w:r w:rsidRPr="00775A35">
        <w:rPr>
          <w:rFonts w:ascii="Bookman Old Style" w:hAnsi="Bookman Old Style" w:cs="Times New Roman"/>
          <w:i/>
          <w:iCs/>
          <w:sz w:val="26"/>
          <w:szCs w:val="26"/>
          <w:lang w:val="en-US"/>
        </w:rPr>
        <w:t>social and political charity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. Social charit</w:t>
      </w:r>
      <w:r w:rsidR="00B472A1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y makes us love the common good;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it makes us effectively seek the good of all people, considered </w:t>
      </w:r>
      <w:proofErr w:type="gramStart"/>
      <w:r w:rsidRPr="00775A35">
        <w:rPr>
          <w:rFonts w:ascii="Bookman Old Style" w:hAnsi="Bookman Old Style" w:cs="Times New Roman"/>
          <w:sz w:val="26"/>
          <w:szCs w:val="26"/>
          <w:lang w:val="en-US"/>
        </w:rPr>
        <w:t>not only as individuals or private</w:t>
      </w:r>
      <w:proofErr w:type="gramEnd"/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persons but also in the social dimension that unites them. </w:t>
      </w:r>
    </w:p>
    <w:p w:rsidR="0037671F" w:rsidRPr="00775A35" w:rsidRDefault="00C50CD2" w:rsidP="00F065F6">
      <w:pPr>
        <w:spacing w:line="360" w:lineRule="auto"/>
        <w:ind w:firstLine="567"/>
        <w:jc w:val="both"/>
        <w:rPr>
          <w:rFonts w:ascii="Bookman Old Style" w:hAnsi="Bookman Old Style" w:cs="Times New Roman"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On the occasion of a jubilee, </w:t>
      </w:r>
      <w:r w:rsidR="0037671F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which usually took place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after every 50 years</w:t>
      </w:r>
      <w:r w:rsidR="0037671F" w:rsidRPr="00775A35">
        <w:rPr>
          <w:rFonts w:ascii="Bookman Old Style" w:hAnsi="Bookman Old Style" w:cs="Times New Roman"/>
          <w:sz w:val="26"/>
          <w:szCs w:val="26"/>
          <w:lang w:val="en-US"/>
        </w:rPr>
        <w:t>, the People of God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, as attested by the</w:t>
      </w:r>
      <w:r w:rsidR="0037671F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proofErr w:type="spellStart"/>
      <w:r w:rsidR="0037671F" w:rsidRPr="00775A35">
        <w:rPr>
          <w:rFonts w:ascii="Bookman Old Style" w:hAnsi="Bookman Old Style" w:cs="Times New Roman"/>
          <w:sz w:val="26"/>
          <w:szCs w:val="26"/>
          <w:lang w:val="en-US"/>
        </w:rPr>
        <w:t>the</w:t>
      </w:r>
      <w:proofErr w:type="spellEnd"/>
      <w:r w:rsidR="0037671F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Old Testament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, </w:t>
      </w:r>
      <w:r w:rsidR="0037671F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were to reach out to their neighbors by forgiving debts, by returning alienated property to the original owners and by liberating people from slavery and servitude. A jubilee was a time to help one’s neighbor get a fresh start. In the New Testament, Jesus presents himself as the One who brings the old jubilee </w:t>
      </w:r>
      <w:r w:rsidR="002657A1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to completion, because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He</w:t>
      </w:r>
      <w:r w:rsidR="002657A1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has come </w:t>
      </w:r>
      <w:r w:rsidR="0037671F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to bring good news to the poor</w:t>
      </w:r>
      <w:r w:rsidR="002657A1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, </w:t>
      </w:r>
      <w:r w:rsidR="0037671F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to proclaim release to the captives</w:t>
      </w:r>
      <w:r w:rsidR="002657A1" w:rsidRPr="00775A35">
        <w:rPr>
          <w:rFonts w:ascii="Bookman Old Style" w:hAnsi="Bookman Old Style" w:cs="Times New Roman"/>
          <w:sz w:val="26"/>
          <w:szCs w:val="26"/>
          <w:lang w:val="en-US"/>
        </w:rPr>
        <w:t>,</w:t>
      </w:r>
      <w:r w:rsidR="0037671F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37671F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to let the oppressed go free</w:t>
      </w:r>
      <w:r w:rsidR="002657A1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37671F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and to prea</w:t>
      </w:r>
      <w:r w:rsidR="00984E54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ch the year of the Lord’s favor</w:t>
      </w:r>
      <w:r w:rsidR="0037671F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(cf. Luke 4: 18-19). All this points to the fact that community Ju</w:t>
      </w:r>
      <w:r w:rsidR="007D210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bilees have an important </w:t>
      </w:r>
      <w:r w:rsidR="0037671F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dimension worth noting. </w:t>
      </w:r>
    </w:p>
    <w:p w:rsidR="00617B8B" w:rsidRPr="00775A35" w:rsidRDefault="000F3FFA" w:rsidP="00745D25">
      <w:pPr>
        <w:spacing w:line="360" w:lineRule="auto"/>
        <w:ind w:firstLine="567"/>
        <w:jc w:val="both"/>
        <w:rPr>
          <w:rFonts w:ascii="Bookman Old Style" w:hAnsi="Bookman Old Style" w:cs="Times New Roman"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 would like </w:t>
      </w:r>
      <w:r w:rsidR="007D210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now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to 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>reiterate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what I have been </w:t>
      </w:r>
      <w:r w:rsidR="007D210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also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saying to various groups in the past days. 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>T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his Golden Jubilee marks an important step in the life of this </w:t>
      </w:r>
      <w:r w:rsidR="007D210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Archdiocesan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Church. </w:t>
      </w:r>
      <w:r w:rsidR="007D210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Mine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is a call for a beginning of a new </w:t>
      </w:r>
      <w:r w:rsidR="00C50CD2" w:rsidRPr="00775A35">
        <w:rPr>
          <w:rFonts w:ascii="Bookman Old Style" w:hAnsi="Bookman Old Style" w:cs="Times New Roman"/>
          <w:sz w:val="26"/>
          <w:szCs w:val="26"/>
          <w:lang w:val="en-US"/>
        </w:rPr>
        <w:t>engagement</w:t>
      </w:r>
      <w:r w:rsidR="003B662E" w:rsidRPr="00775A35">
        <w:rPr>
          <w:rFonts w:ascii="Bookman Old Style" w:hAnsi="Bookman Old Style" w:cs="Times New Roman"/>
          <w:sz w:val="26"/>
          <w:szCs w:val="26"/>
          <w:lang w:val="en-US"/>
        </w:rPr>
        <w:t>;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175DFD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indeed,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a favorable time</w:t>
      </w:r>
      <w:r w:rsidR="00745D25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to create new prospects; to mark out the path of the </w:t>
      </w:r>
      <w:r w:rsidR="00D1545C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Catholic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Church in Kampala for the coming 50 years.</w:t>
      </w:r>
      <w:r w:rsidR="00745D25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175DFD" w:rsidRPr="00775A35">
        <w:rPr>
          <w:rFonts w:ascii="Bookman Old Style" w:hAnsi="Bookman Old Style" w:cs="Times New Roman"/>
          <w:sz w:val="26"/>
          <w:szCs w:val="26"/>
          <w:lang w:val="en-US"/>
        </w:rPr>
        <w:t>With that in mind</w:t>
      </w:r>
      <w:r w:rsidR="00D1545C" w:rsidRPr="00775A35">
        <w:rPr>
          <w:rFonts w:ascii="Bookman Old Style" w:hAnsi="Bookman Old Style" w:cs="Times New Roman"/>
          <w:sz w:val="26"/>
          <w:szCs w:val="26"/>
          <w:lang w:val="en-US"/>
        </w:rPr>
        <w:t>,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it is rightful to ask </w:t>
      </w:r>
      <w:proofErr w:type="gramStart"/>
      <w:r w:rsidRPr="00775A35">
        <w:rPr>
          <w:rFonts w:ascii="Bookman Old Style" w:hAnsi="Bookman Old Style" w:cs="Times New Roman"/>
          <w:sz w:val="26"/>
          <w:szCs w:val="26"/>
          <w:lang w:val="en-US"/>
        </w:rPr>
        <w:t>yourselves:</w:t>
      </w:r>
      <w:proofErr w:type="gramEnd"/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What kind of Church </w:t>
      </w:r>
      <w:r w:rsidR="00175DFD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do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we want to be</w:t>
      </w:r>
      <w:r w:rsidR="00D1545C" w:rsidRPr="00775A35">
        <w:rPr>
          <w:rFonts w:ascii="Bookman Old Style" w:hAnsi="Bookman Old Style" w:cs="Times New Roman"/>
          <w:sz w:val="26"/>
          <w:szCs w:val="26"/>
          <w:lang w:val="en-US"/>
        </w:rPr>
        <w:t>,</w:t>
      </w:r>
      <w:r w:rsidR="00745D25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within the context of the Universal Church? What is our role in the context of</w:t>
      </w:r>
      <w:r w:rsidR="00C50CD2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Africa and of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our country? </w:t>
      </w:r>
      <w:r w:rsidR="0040524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 expect that </w:t>
      </w:r>
      <w:r w:rsidR="00D1545C" w:rsidRPr="00775A35">
        <w:rPr>
          <w:rFonts w:ascii="Bookman Old Style" w:hAnsi="Bookman Old Style" w:cs="Times New Roman"/>
          <w:sz w:val="26"/>
          <w:szCs w:val="26"/>
          <w:lang w:val="en-US"/>
        </w:rPr>
        <w:t>the answers</w:t>
      </w:r>
      <w:r w:rsidR="00175DFD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to these questions</w:t>
      </w:r>
      <w:r w:rsidR="00D1545C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405246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must be </w:t>
      </w:r>
      <w:r w:rsidR="00D1545C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consistent with </w:t>
      </w:r>
      <w:r w:rsidR="00AE75E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guidelines offered by the </w:t>
      </w:r>
      <w:r w:rsidR="00AE75E7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Second Vatican Council</w:t>
      </w:r>
      <w:r w:rsidR="00C419A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and by</w:t>
      </w:r>
      <w:r w:rsidR="00D1545C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other magisterial documents, </w:t>
      </w:r>
      <w:r w:rsidR="00AE75E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especially </w:t>
      </w:r>
      <w:r w:rsidR="00C419AB" w:rsidRPr="00775A35">
        <w:rPr>
          <w:rFonts w:ascii="Bookman Old Style" w:hAnsi="Bookman Old Style" w:cs="Times New Roman"/>
          <w:sz w:val="26"/>
          <w:szCs w:val="26"/>
          <w:lang w:val="en-US"/>
        </w:rPr>
        <w:t>those</w:t>
      </w:r>
      <w:r w:rsidR="00AE75E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>dedicated to the Church in Africa, namely</w:t>
      </w:r>
      <w:r w:rsidR="00D1545C" w:rsidRPr="00775A35">
        <w:rPr>
          <w:rFonts w:ascii="Bookman Old Style" w:hAnsi="Bookman Old Style" w:cs="Times New Roman"/>
          <w:sz w:val="26"/>
          <w:szCs w:val="26"/>
          <w:lang w:val="en-US"/>
        </w:rPr>
        <w:t>,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617B8B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Ecclesia in Africa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and </w:t>
      </w:r>
      <w:r w:rsidR="00617B8B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 xml:space="preserve">Africae </w:t>
      </w:r>
      <w:proofErr w:type="spellStart"/>
      <w:r w:rsidR="00617B8B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Munus</w:t>
      </w:r>
      <w:proofErr w:type="spellEnd"/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>.</w:t>
      </w:r>
      <w:r w:rsidR="00AE75E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In fact, </w:t>
      </w:r>
      <w:r w:rsidR="00B839A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>Archdiocese</w:t>
      </w:r>
      <w:r w:rsidR="00B839A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of Kampala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proofErr w:type="gramStart"/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>was erected</w:t>
      </w:r>
      <w:proofErr w:type="gramEnd"/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in the wake of the </w:t>
      </w:r>
      <w:r w:rsidR="00617B8B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Second Vatican Council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. </w:t>
      </w:r>
      <w:r w:rsidR="00984E54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It is our ardent hope 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that this local Church will continue being a loyal implementer of the inexhaustible richness of that great </w:t>
      </w:r>
      <w:r w:rsidR="00175DFD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ecclesial 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event. </w:t>
      </w:r>
    </w:p>
    <w:p w:rsidR="00120815" w:rsidRPr="00775A35" w:rsidRDefault="00745D25" w:rsidP="00745D25">
      <w:pPr>
        <w:spacing w:line="360" w:lineRule="auto"/>
        <w:ind w:firstLine="567"/>
        <w:jc w:val="both"/>
        <w:rPr>
          <w:rFonts w:ascii="Bookman Old Style" w:hAnsi="Bookman Old Style" w:cs="Times New Roman"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past half-century has 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mainly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been 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a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period of consolidation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of the excellent work begun by the missionaries. We are all happy to note that</w:t>
      </w:r>
      <w:r w:rsidR="00B839A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along with </w:t>
      </w:r>
      <w:r w:rsidR="00B839A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stabilization of the legacy of missionaries,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there has been also remarkable growth, particularly in the </w:t>
      </w:r>
      <w:r w:rsidR="00B839A9" w:rsidRPr="00775A35">
        <w:rPr>
          <w:rFonts w:ascii="Bookman Old Style" w:hAnsi="Bookman Old Style" w:cs="Times New Roman"/>
          <w:sz w:val="26"/>
          <w:szCs w:val="26"/>
          <w:lang w:val="en-US"/>
        </w:rPr>
        <w:t>size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of</w:t>
      </w:r>
      <w:r w:rsidR="0088211A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the C</w:t>
      </w:r>
      <w:r w:rsidR="00B839A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atholic </w:t>
      </w:r>
      <w:r w:rsidR="00175DFD" w:rsidRPr="00775A35">
        <w:rPr>
          <w:rFonts w:ascii="Bookman Old Style" w:hAnsi="Bookman Old Style" w:cs="Times New Roman"/>
          <w:sz w:val="26"/>
          <w:szCs w:val="26"/>
          <w:lang w:val="en-US"/>
        </w:rPr>
        <w:t>community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,</w:t>
      </w:r>
      <w:r w:rsidR="00B839A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in the number of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39514C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local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vocations to the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priesthood and religious life</w:t>
      </w:r>
      <w:r w:rsidR="007A44FD" w:rsidRPr="00775A35">
        <w:rPr>
          <w:rFonts w:ascii="Bookman Old Style" w:hAnsi="Bookman Old Style" w:cs="Times New Roman"/>
          <w:sz w:val="26"/>
          <w:szCs w:val="26"/>
          <w:lang w:val="en-US"/>
        </w:rPr>
        <w:t>,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as well as in </w:t>
      </w:r>
      <w:r w:rsidR="00175DFD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quality and quantity of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pastoral infrastructures</w:t>
      </w:r>
      <w:r w:rsidR="00617B8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. </w:t>
      </w:r>
      <w:r w:rsidR="008957E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In rendering thanks to God </w:t>
      </w:r>
      <w:r w:rsidR="00B01F78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for all these blessings, </w:t>
      </w:r>
      <w:r w:rsidR="000D17DD" w:rsidRPr="00775A35">
        <w:rPr>
          <w:rFonts w:ascii="Bookman Old Style" w:hAnsi="Bookman Old Style" w:cs="Times New Roman"/>
          <w:sz w:val="26"/>
          <w:szCs w:val="26"/>
          <w:lang w:val="en-US"/>
        </w:rPr>
        <w:t>we wish also</w:t>
      </w:r>
      <w:r w:rsidR="00B01F78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0D17DD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to </w:t>
      </w:r>
      <w:r w:rsidR="00B01F78" w:rsidRPr="00775A35">
        <w:rPr>
          <w:rFonts w:ascii="Bookman Old Style" w:hAnsi="Bookman Old Style" w:cs="Times New Roman"/>
          <w:sz w:val="26"/>
          <w:szCs w:val="26"/>
          <w:lang w:val="en-US"/>
        </w:rPr>
        <w:t>pay</w:t>
      </w:r>
      <w:r w:rsidR="009E257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tribute to</w:t>
      </w:r>
      <w:r w:rsidR="001F1555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the three Prelates </w:t>
      </w:r>
      <w:r w:rsidR="00120815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who have governed this Archdiocese since its </w:t>
      </w:r>
      <w:r w:rsidR="007D2107" w:rsidRPr="00775A35">
        <w:rPr>
          <w:rFonts w:ascii="Bookman Old Style" w:hAnsi="Bookman Old Style" w:cs="Times New Roman"/>
          <w:sz w:val="26"/>
          <w:szCs w:val="26"/>
          <w:lang w:val="en-US"/>
        </w:rPr>
        <w:t>creation</w:t>
      </w:r>
      <w:r w:rsidR="00120815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: the late Emmanuel Cardinal </w:t>
      </w:r>
      <w:proofErr w:type="spellStart"/>
      <w:r w:rsidR="00120815" w:rsidRPr="00775A35">
        <w:rPr>
          <w:rFonts w:ascii="Bookman Old Style" w:hAnsi="Bookman Old Style" w:cs="Times New Roman"/>
          <w:sz w:val="26"/>
          <w:szCs w:val="26"/>
          <w:lang w:val="en-US"/>
        </w:rPr>
        <w:t>Nsubuga</w:t>
      </w:r>
      <w:proofErr w:type="spellEnd"/>
      <w:r w:rsidR="00120815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, His Eminence Emmanuel Cardinal </w:t>
      </w:r>
      <w:proofErr w:type="spellStart"/>
      <w:r w:rsidR="00120815" w:rsidRPr="00775A35">
        <w:rPr>
          <w:rFonts w:ascii="Bookman Old Style" w:hAnsi="Bookman Old Style" w:cs="Times New Roman"/>
          <w:sz w:val="26"/>
          <w:szCs w:val="26"/>
          <w:lang w:val="en-US"/>
        </w:rPr>
        <w:t>Wamala</w:t>
      </w:r>
      <w:proofErr w:type="spellEnd"/>
      <w:r w:rsidR="00120815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and His Grace Archbishop Cyprian </w:t>
      </w:r>
      <w:proofErr w:type="spellStart"/>
      <w:r w:rsidR="00120815" w:rsidRPr="00775A35">
        <w:rPr>
          <w:rFonts w:ascii="Bookman Old Style" w:hAnsi="Bookman Old Style" w:cs="Times New Roman"/>
          <w:sz w:val="26"/>
          <w:szCs w:val="26"/>
          <w:lang w:val="en-US"/>
        </w:rPr>
        <w:t>Kizito</w:t>
      </w:r>
      <w:proofErr w:type="spellEnd"/>
      <w:r w:rsidR="00120815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proofErr w:type="spellStart"/>
      <w:r w:rsidR="00120815" w:rsidRPr="00775A35">
        <w:rPr>
          <w:rFonts w:ascii="Bookman Old Style" w:hAnsi="Bookman Old Style" w:cs="Times New Roman"/>
          <w:sz w:val="26"/>
          <w:szCs w:val="26"/>
          <w:lang w:val="en-US"/>
        </w:rPr>
        <w:t>Lwanga</w:t>
      </w:r>
      <w:proofErr w:type="spellEnd"/>
      <w:r w:rsidR="00120815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. </w:t>
      </w:r>
      <w:r w:rsidR="0088211A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We would like to express our profound gratitude to them for their sacrificial and dedicated service to this particular Church. </w:t>
      </w:r>
    </w:p>
    <w:p w:rsidR="00563995" w:rsidRPr="00775A35" w:rsidRDefault="00617B8B" w:rsidP="008931CD">
      <w:pPr>
        <w:spacing w:line="360" w:lineRule="auto"/>
        <w:ind w:firstLine="567"/>
        <w:jc w:val="both"/>
        <w:rPr>
          <w:rFonts w:ascii="Bookman Old Style" w:hAnsi="Bookman Old Style" w:cs="Times New Roman"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z w:val="26"/>
          <w:szCs w:val="26"/>
          <w:lang w:val="en-US"/>
        </w:rPr>
        <w:t>The coming 50 years should be</w:t>
      </w:r>
      <w:r w:rsidR="001F145D" w:rsidRPr="00775A35">
        <w:rPr>
          <w:rFonts w:ascii="Bookman Old Style" w:hAnsi="Bookman Old Style" w:cs="Times New Roman"/>
          <w:sz w:val="26"/>
          <w:szCs w:val="26"/>
          <w:lang w:val="en-US"/>
        </w:rPr>
        <w:t>, among other things,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 xml:space="preserve">a period </w:t>
      </w:r>
      <w:r w:rsidR="00C419AB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of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 xml:space="preserve"> </w:t>
      </w:r>
      <w:r w:rsidR="00984E54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 xml:space="preserve">deeper 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growth in faith</w:t>
      </w:r>
      <w:r w:rsidR="00532376"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 xml:space="preserve"> </w:t>
      </w:r>
      <w:r w:rsidRPr="00775A35">
        <w:rPr>
          <w:rFonts w:ascii="Bookman Old Style" w:hAnsi="Bookman Old Style" w:cs="Times New Roman"/>
          <w:i/>
          <w:sz w:val="26"/>
          <w:szCs w:val="26"/>
          <w:lang w:val="en-US"/>
        </w:rPr>
        <w:t>and charity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, </w:t>
      </w:r>
      <w:r w:rsidR="00E912A3" w:rsidRPr="00775A35">
        <w:rPr>
          <w:rFonts w:ascii="Bookman Old Style" w:hAnsi="Bookman Old Style" w:cs="Times New Roman"/>
          <w:sz w:val="26"/>
          <w:szCs w:val="26"/>
          <w:lang w:val="en-US"/>
        </w:rPr>
        <w:t>mindful of the fact that if we have no love, then we are nothing at all</w:t>
      </w:r>
      <w:r w:rsidR="00B82248" w:rsidRPr="00775A35">
        <w:rPr>
          <w:rFonts w:ascii="Bookman Old Style" w:hAnsi="Bookman Old Style" w:cs="Times New Roman"/>
          <w:sz w:val="26"/>
          <w:szCs w:val="26"/>
          <w:lang w:val="en-US"/>
        </w:rPr>
        <w:t>, as St. Paul openly tells us (c</w:t>
      </w:r>
      <w:r w:rsidR="00E912A3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f. 1 Cor. 13). </w:t>
      </w:r>
      <w:r w:rsidR="007D2107" w:rsidRPr="00775A35">
        <w:rPr>
          <w:rFonts w:ascii="Bookman Old Style" w:hAnsi="Bookman Old Style" w:cs="Times New Roman"/>
          <w:sz w:val="26"/>
          <w:szCs w:val="26"/>
          <w:lang w:val="en-US"/>
        </w:rPr>
        <w:t>A n</w:t>
      </w:r>
      <w:r w:rsidR="00E912A3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ew </w:t>
      </w:r>
      <w:r w:rsidR="007D210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engagement in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>evangelization</w:t>
      </w:r>
      <w:r w:rsidR="0098370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E912A3" w:rsidRPr="00775A35">
        <w:rPr>
          <w:rFonts w:ascii="Bookman Old Style" w:hAnsi="Bookman Old Style" w:cs="Times New Roman"/>
          <w:sz w:val="26"/>
          <w:szCs w:val="26"/>
          <w:lang w:val="en-US"/>
        </w:rPr>
        <w:t>should make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the Gospel</w:t>
      </w:r>
      <w:r w:rsidR="00E912A3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penetrate in a deeper way</w:t>
      </w:r>
      <w:r w:rsidR="0098370B" w:rsidRPr="00775A35">
        <w:rPr>
          <w:rFonts w:ascii="Bookman Old Style" w:hAnsi="Bookman Old Style" w:cs="Times New Roman"/>
          <w:sz w:val="26"/>
          <w:szCs w:val="26"/>
          <w:lang w:val="en-US"/>
        </w:rPr>
        <w:t>,</w:t>
      </w:r>
      <w:r w:rsidR="00E912A3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not only 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in the individual person </w:t>
      </w:r>
      <w:r w:rsidR="00E912A3" w:rsidRPr="00775A35">
        <w:rPr>
          <w:rFonts w:ascii="Bookman Old Style" w:hAnsi="Bookman Old Style" w:cs="Times New Roman"/>
          <w:sz w:val="26"/>
          <w:szCs w:val="26"/>
          <w:lang w:val="en-US"/>
        </w:rPr>
        <w:t>but also</w:t>
      </w:r>
      <w:r w:rsidR="00446DB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98370B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in </w:t>
      </w:r>
      <w:r w:rsidR="00446DB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human society, so that the social-economic relations </w:t>
      </w:r>
      <w:proofErr w:type="gramStart"/>
      <w:r w:rsidR="00446DB9" w:rsidRPr="00775A35">
        <w:rPr>
          <w:rFonts w:ascii="Bookman Old Style" w:hAnsi="Bookman Old Style" w:cs="Times New Roman"/>
          <w:sz w:val="26"/>
          <w:szCs w:val="26"/>
          <w:lang w:val="en-US"/>
        </w:rPr>
        <w:t>are increasingly imbued</w:t>
      </w:r>
      <w:proofErr w:type="gramEnd"/>
      <w:r w:rsidR="00446DB9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with the spirit of the Gospel.</w:t>
      </w:r>
      <w:r w:rsidR="006A3497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B97A30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The Church and the society must collaborate closely to find the resources necessary to renew and build up a culture of love, reconciliation, justice and peace. </w:t>
      </w:r>
    </w:p>
    <w:p w:rsidR="00532376" w:rsidRPr="00775A35" w:rsidRDefault="0098370B" w:rsidP="00FA7A7A">
      <w:pPr>
        <w:spacing w:line="360" w:lineRule="auto"/>
        <w:ind w:firstLine="567"/>
        <w:jc w:val="both"/>
        <w:rPr>
          <w:rFonts w:ascii="Bookman Old Style" w:hAnsi="Bookman Old Style" w:cs="Times New Roman"/>
          <w:sz w:val="26"/>
          <w:szCs w:val="26"/>
          <w:lang w:val="en-US"/>
        </w:rPr>
      </w:pPr>
      <w:r w:rsidRPr="00775A35">
        <w:rPr>
          <w:rFonts w:ascii="Bookman Old Style" w:hAnsi="Bookman Old Style" w:cs="Times New Roman"/>
          <w:sz w:val="26"/>
          <w:szCs w:val="26"/>
          <w:lang w:val="en-US"/>
        </w:rPr>
        <w:t>May the Blessing of our Lord</w:t>
      </w:r>
      <w:r w:rsidR="008931CD" w:rsidRPr="00775A35">
        <w:rPr>
          <w:rFonts w:ascii="Bookman Old Style" w:hAnsi="Bookman Old Style" w:cs="Times New Roman"/>
          <w:sz w:val="26"/>
          <w:szCs w:val="26"/>
          <w:lang w:val="en-US"/>
        </w:rPr>
        <w:t>, through the intercession</w:t>
      </w:r>
      <w:r w:rsidR="000D17DD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of Mary Queen of Africa</w:t>
      </w:r>
      <w:r w:rsidR="008931CD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0D17DD"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and of </w:t>
      </w:r>
      <w:r w:rsidR="008931CD" w:rsidRPr="00775A35">
        <w:rPr>
          <w:rFonts w:ascii="Bookman Old Style" w:hAnsi="Bookman Old Style" w:cs="Times New Roman"/>
          <w:sz w:val="26"/>
          <w:szCs w:val="26"/>
          <w:lang w:val="en-US"/>
        </w:rPr>
        <w:t>the Holy Martyrs, be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upon you all</w:t>
      </w:r>
      <w:r w:rsidR="008931CD" w:rsidRPr="00775A35">
        <w:rPr>
          <w:rFonts w:ascii="Bookman Old Style" w:hAnsi="Bookman Old Style" w:cs="Times New Roman"/>
          <w:sz w:val="26"/>
          <w:szCs w:val="26"/>
          <w:lang w:val="en-US"/>
        </w:rPr>
        <w:t>!</w:t>
      </w:r>
      <w:r w:rsidRPr="00775A35">
        <w:rPr>
          <w:rFonts w:ascii="Bookman Old Style" w:hAnsi="Bookman Old Style" w:cs="Times New Roman"/>
          <w:sz w:val="26"/>
          <w:szCs w:val="26"/>
          <w:lang w:val="en-US"/>
        </w:rPr>
        <w:t xml:space="preserve"> </w:t>
      </w:r>
      <w:r w:rsidR="008931CD" w:rsidRPr="00775A35">
        <w:rPr>
          <w:rFonts w:ascii="Bookman Old Style" w:hAnsi="Bookman Old Style" w:cs="Times New Roman"/>
          <w:sz w:val="26"/>
          <w:szCs w:val="26"/>
          <w:lang w:val="en-US"/>
        </w:rPr>
        <w:t>Amen!</w:t>
      </w:r>
      <w:bookmarkStart w:id="1" w:name="ReadingTitle"/>
      <w:bookmarkStart w:id="2" w:name="CP_JUMP_3683"/>
      <w:bookmarkEnd w:id="1"/>
      <w:bookmarkEnd w:id="2"/>
    </w:p>
    <w:sectPr w:rsidR="00532376" w:rsidRPr="00775A35" w:rsidSect="001D4C2E">
      <w:foot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E68" w:rsidRDefault="00A81E68" w:rsidP="00F065F6">
      <w:pPr>
        <w:spacing w:after="0" w:line="240" w:lineRule="auto"/>
      </w:pPr>
      <w:r>
        <w:separator/>
      </w:r>
    </w:p>
  </w:endnote>
  <w:endnote w:type="continuationSeparator" w:id="0">
    <w:p w:rsidR="00A81E68" w:rsidRDefault="00A81E68" w:rsidP="00F0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503702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:rsidR="001D4C2E" w:rsidRPr="001D4C2E" w:rsidRDefault="001D4C2E">
        <w:pPr>
          <w:pStyle w:val="Pidipagina"/>
          <w:jc w:val="right"/>
          <w:rPr>
            <w:rFonts w:ascii="Bookman Old Style" w:hAnsi="Bookman Old Style"/>
          </w:rPr>
        </w:pPr>
        <w:r w:rsidRPr="001D4C2E">
          <w:rPr>
            <w:rFonts w:ascii="Bookman Old Style" w:hAnsi="Bookman Old Style"/>
          </w:rPr>
          <w:fldChar w:fldCharType="begin"/>
        </w:r>
        <w:r w:rsidRPr="001D4C2E">
          <w:rPr>
            <w:rFonts w:ascii="Bookman Old Style" w:hAnsi="Bookman Old Style"/>
          </w:rPr>
          <w:instrText>PAGE   \* MERGEFORMAT</w:instrText>
        </w:r>
        <w:r w:rsidRPr="001D4C2E">
          <w:rPr>
            <w:rFonts w:ascii="Bookman Old Style" w:hAnsi="Bookman Old Style"/>
          </w:rPr>
          <w:fldChar w:fldCharType="separate"/>
        </w:r>
        <w:r w:rsidR="00775A35">
          <w:rPr>
            <w:rFonts w:ascii="Bookman Old Style" w:hAnsi="Bookman Old Style"/>
            <w:noProof/>
          </w:rPr>
          <w:t>4</w:t>
        </w:r>
        <w:r w:rsidRPr="001D4C2E">
          <w:rPr>
            <w:rFonts w:ascii="Bookman Old Style" w:hAnsi="Bookman Old Style"/>
          </w:rPr>
          <w:fldChar w:fldCharType="end"/>
        </w:r>
      </w:p>
    </w:sdtContent>
  </w:sdt>
  <w:p w:rsidR="001D4C2E" w:rsidRDefault="001D4C2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E68" w:rsidRDefault="00A81E68" w:rsidP="00F065F6">
      <w:pPr>
        <w:spacing w:after="0" w:line="240" w:lineRule="auto"/>
      </w:pPr>
      <w:r>
        <w:separator/>
      </w:r>
    </w:p>
  </w:footnote>
  <w:footnote w:type="continuationSeparator" w:id="0">
    <w:p w:rsidR="00A81E68" w:rsidRDefault="00A81E68" w:rsidP="00F065F6">
      <w:pPr>
        <w:spacing w:after="0" w:line="240" w:lineRule="auto"/>
      </w:pPr>
      <w:r>
        <w:continuationSeparator/>
      </w:r>
    </w:p>
  </w:footnote>
  <w:footnote w:id="1">
    <w:p w:rsidR="00D0609C" w:rsidRPr="001D4C2E" w:rsidRDefault="00D0609C" w:rsidP="00F065F6">
      <w:pPr>
        <w:pStyle w:val="Testonotaapidipagina"/>
        <w:rPr>
          <w:rFonts w:ascii="Bookman Old Style" w:hAnsi="Bookman Old Style" w:cs="Times New Roman"/>
          <w:lang w:val="en-US"/>
        </w:rPr>
      </w:pPr>
      <w:r w:rsidRPr="001D4C2E">
        <w:rPr>
          <w:rStyle w:val="Rimandonotaapidipagina"/>
          <w:rFonts w:ascii="Bookman Old Style" w:hAnsi="Bookman Old Style" w:cs="Times New Roman"/>
        </w:rPr>
        <w:footnoteRef/>
      </w:r>
      <w:r w:rsidRPr="001D4C2E">
        <w:rPr>
          <w:rFonts w:ascii="Bookman Old Style" w:hAnsi="Bookman Old Style" w:cs="Times New Roman"/>
          <w:lang w:val="en-US"/>
        </w:rPr>
        <w:t xml:space="preserve"> Cf. </w:t>
      </w:r>
      <w:r w:rsidRPr="001D4C2E">
        <w:rPr>
          <w:rFonts w:ascii="Bookman Old Style" w:hAnsi="Bookman Old Style" w:cs="Times New Roman"/>
          <w:i/>
          <w:lang w:val="en-US"/>
        </w:rPr>
        <w:t>CCC</w:t>
      </w:r>
      <w:r w:rsidRPr="001D4C2E">
        <w:rPr>
          <w:rFonts w:ascii="Bookman Old Style" w:hAnsi="Bookman Old Style" w:cs="Times New Roman"/>
          <w:lang w:val="en-US"/>
        </w:rPr>
        <w:t>, 1867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5F6"/>
    <w:rsid w:val="000319D4"/>
    <w:rsid w:val="0009242D"/>
    <w:rsid w:val="00093139"/>
    <w:rsid w:val="00094EA3"/>
    <w:rsid w:val="000B469F"/>
    <w:rsid w:val="000D17DD"/>
    <w:rsid w:val="000D3B9E"/>
    <w:rsid w:val="000D5BB9"/>
    <w:rsid w:val="000F3FFA"/>
    <w:rsid w:val="00120815"/>
    <w:rsid w:val="00175DFD"/>
    <w:rsid w:val="001D4C2E"/>
    <w:rsid w:val="001E6E5A"/>
    <w:rsid w:val="001F145D"/>
    <w:rsid w:val="001F1555"/>
    <w:rsid w:val="002521A9"/>
    <w:rsid w:val="002657A1"/>
    <w:rsid w:val="002B0430"/>
    <w:rsid w:val="0030211F"/>
    <w:rsid w:val="00303CBE"/>
    <w:rsid w:val="00323768"/>
    <w:rsid w:val="00351787"/>
    <w:rsid w:val="0036017A"/>
    <w:rsid w:val="0037671F"/>
    <w:rsid w:val="0039514C"/>
    <w:rsid w:val="003B5D2B"/>
    <w:rsid w:val="003B662E"/>
    <w:rsid w:val="003E37E4"/>
    <w:rsid w:val="00405246"/>
    <w:rsid w:val="00446DB9"/>
    <w:rsid w:val="0045020C"/>
    <w:rsid w:val="00532376"/>
    <w:rsid w:val="00543C6C"/>
    <w:rsid w:val="005446CF"/>
    <w:rsid w:val="00563995"/>
    <w:rsid w:val="005A1FF0"/>
    <w:rsid w:val="005B6EB1"/>
    <w:rsid w:val="005D0261"/>
    <w:rsid w:val="005F3721"/>
    <w:rsid w:val="00617B8B"/>
    <w:rsid w:val="00621E37"/>
    <w:rsid w:val="00680C91"/>
    <w:rsid w:val="00687B2D"/>
    <w:rsid w:val="006A3497"/>
    <w:rsid w:val="006A5630"/>
    <w:rsid w:val="006F0FD7"/>
    <w:rsid w:val="0073410B"/>
    <w:rsid w:val="00745D25"/>
    <w:rsid w:val="00775A35"/>
    <w:rsid w:val="007A34AD"/>
    <w:rsid w:val="007A44FD"/>
    <w:rsid w:val="007B7D63"/>
    <w:rsid w:val="007D2107"/>
    <w:rsid w:val="00845EA4"/>
    <w:rsid w:val="00850D2E"/>
    <w:rsid w:val="00872B19"/>
    <w:rsid w:val="0088211A"/>
    <w:rsid w:val="00886EA6"/>
    <w:rsid w:val="008931CD"/>
    <w:rsid w:val="008957EB"/>
    <w:rsid w:val="008E1615"/>
    <w:rsid w:val="0090116C"/>
    <w:rsid w:val="00915A90"/>
    <w:rsid w:val="009168EB"/>
    <w:rsid w:val="0096164A"/>
    <w:rsid w:val="0098370B"/>
    <w:rsid w:val="00984E54"/>
    <w:rsid w:val="00987E93"/>
    <w:rsid w:val="009E2577"/>
    <w:rsid w:val="00A45FDF"/>
    <w:rsid w:val="00A81E68"/>
    <w:rsid w:val="00AA7081"/>
    <w:rsid w:val="00AC0FAB"/>
    <w:rsid w:val="00AD1ECC"/>
    <w:rsid w:val="00AE75E7"/>
    <w:rsid w:val="00AF7AD6"/>
    <w:rsid w:val="00B01F78"/>
    <w:rsid w:val="00B472A1"/>
    <w:rsid w:val="00B82248"/>
    <w:rsid w:val="00B839A9"/>
    <w:rsid w:val="00B97A30"/>
    <w:rsid w:val="00BA0CC8"/>
    <w:rsid w:val="00C419AB"/>
    <w:rsid w:val="00C50CD2"/>
    <w:rsid w:val="00C82F4A"/>
    <w:rsid w:val="00C873DC"/>
    <w:rsid w:val="00CA57CA"/>
    <w:rsid w:val="00CB149B"/>
    <w:rsid w:val="00CB2F9B"/>
    <w:rsid w:val="00CC2376"/>
    <w:rsid w:val="00CE4672"/>
    <w:rsid w:val="00CE6FBF"/>
    <w:rsid w:val="00D0609C"/>
    <w:rsid w:val="00D1545C"/>
    <w:rsid w:val="00D4344F"/>
    <w:rsid w:val="00D55FC2"/>
    <w:rsid w:val="00D90B1A"/>
    <w:rsid w:val="00DA310A"/>
    <w:rsid w:val="00DA34F5"/>
    <w:rsid w:val="00DE4D06"/>
    <w:rsid w:val="00E23111"/>
    <w:rsid w:val="00E46597"/>
    <w:rsid w:val="00E90444"/>
    <w:rsid w:val="00E912A3"/>
    <w:rsid w:val="00E9137E"/>
    <w:rsid w:val="00F065F6"/>
    <w:rsid w:val="00F25E68"/>
    <w:rsid w:val="00FA121D"/>
    <w:rsid w:val="00FA6F1A"/>
    <w:rsid w:val="00FA7A7A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3CB68-CD84-4FC3-AD01-CF48B7A5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65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65F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65F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65F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F4A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3C6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3C6C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0F3F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D4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C2E"/>
  </w:style>
  <w:style w:type="paragraph" w:styleId="Pidipagina">
    <w:name w:val="footer"/>
    <w:basedOn w:val="Normale"/>
    <w:link w:val="PidipaginaCarattere"/>
    <w:uiPriority w:val="99"/>
    <w:unhideWhenUsed/>
    <w:rsid w:val="001D4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ndyamukama</dc:creator>
  <cp:lastModifiedBy>RPetrini</cp:lastModifiedBy>
  <cp:revision>16</cp:revision>
  <cp:lastPrinted>2017-10-24T11:03:00Z</cp:lastPrinted>
  <dcterms:created xsi:type="dcterms:W3CDTF">2017-10-08T17:17:00Z</dcterms:created>
  <dcterms:modified xsi:type="dcterms:W3CDTF">2017-10-24T11:04:00Z</dcterms:modified>
</cp:coreProperties>
</file>